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F30EFF" w:rsidP="005C6A20">
      <w:pPr>
        <w:jc w:val="center"/>
        <w:rPr>
          <w:rFonts w:cstheme="minorHAnsi"/>
          <w:b/>
          <w:color w:val="000000" w:themeColor="text1"/>
          <w:sz w:val="32"/>
          <w:u w:val="single"/>
        </w:rPr>
      </w:pPr>
      <w:r>
        <w:rPr>
          <w:rFonts w:cstheme="minorHAnsi"/>
          <w:b/>
          <w:color w:val="000000" w:themeColor="text1"/>
          <w:sz w:val="32"/>
          <w:u w:val="single"/>
        </w:rPr>
        <w:t>Wednesday 23</w:t>
      </w:r>
      <w:r w:rsidRPr="00F30EFF">
        <w:rPr>
          <w:rFonts w:cstheme="minorHAnsi"/>
          <w:b/>
          <w:color w:val="000000" w:themeColor="text1"/>
          <w:sz w:val="32"/>
          <w:u w:val="single"/>
          <w:vertAlign w:val="superscript"/>
        </w:rPr>
        <w:t>rd</w:t>
      </w:r>
      <w:r>
        <w:rPr>
          <w:rFonts w:cstheme="minorHAnsi"/>
          <w:b/>
          <w:color w:val="000000" w:themeColor="text1"/>
          <w:sz w:val="32"/>
          <w:u w:val="single"/>
        </w:rPr>
        <w:t xml:space="preserve"> </w:t>
      </w:r>
      <w:r w:rsidR="00546295" w:rsidRPr="00B900B1">
        <w:rPr>
          <w:rFonts w:cstheme="minorHAnsi"/>
          <w:b/>
          <w:color w:val="000000" w:themeColor="text1"/>
          <w:sz w:val="32"/>
          <w:u w:val="single"/>
        </w:rPr>
        <w:t xml:space="preserve"> August 201</w:t>
      </w:r>
      <w:r>
        <w:rPr>
          <w:rFonts w:cstheme="minorHAnsi"/>
          <w:b/>
          <w:color w:val="000000" w:themeColor="text1"/>
          <w:sz w:val="32"/>
          <w:u w:val="single"/>
        </w:rPr>
        <w:t>8</w:t>
      </w:r>
    </w:p>
    <w:p w:rsidR="00E27B9A" w:rsidRDefault="007366A8" w:rsidP="005C6A20">
      <w:pPr>
        <w:jc w:val="center"/>
        <w:rPr>
          <w:rFonts w:cstheme="minorHAnsi"/>
          <w:b/>
          <w:color w:val="000000" w:themeColor="text1"/>
          <w:sz w:val="32"/>
          <w:u w:val="single"/>
        </w:rPr>
      </w:pPr>
      <w:r>
        <w:rPr>
          <w:rFonts w:cstheme="minorHAnsi"/>
          <w:b/>
          <w:color w:val="000000" w:themeColor="text1"/>
          <w:sz w:val="32"/>
          <w:u w:val="single"/>
        </w:rPr>
        <w:t>McGougan</w:t>
      </w:r>
      <w:r w:rsidR="00E27B9A">
        <w:rPr>
          <w:rFonts w:cstheme="minorHAnsi"/>
          <w:b/>
          <w:color w:val="000000" w:themeColor="text1"/>
          <w:sz w:val="32"/>
          <w:u w:val="single"/>
        </w:rPr>
        <w:t xml:space="preserv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B900B1" w:rsidRPr="00B900B1" w:rsidTr="00B736D0">
        <w:trPr>
          <w:trHeight w:val="664"/>
        </w:trPr>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FE52A3" w:rsidRPr="00E27B9A" w:rsidTr="005019CD">
        <w:tc>
          <w:tcPr>
            <w:tcW w:w="1560" w:type="dxa"/>
          </w:tcPr>
          <w:p w:rsidR="00FE52A3" w:rsidRDefault="00FE52A3" w:rsidP="009C71C5">
            <w:pPr>
              <w:rPr>
                <w:rFonts w:cstheme="minorHAnsi"/>
                <w:b/>
                <w:color w:val="000000" w:themeColor="text1"/>
              </w:rPr>
            </w:pPr>
            <w:r>
              <w:rPr>
                <w:rFonts w:cstheme="minorHAnsi"/>
                <w:b/>
                <w:color w:val="000000" w:themeColor="text1"/>
              </w:rPr>
              <w:t>09:15-09:30</w:t>
            </w:r>
          </w:p>
        </w:tc>
        <w:tc>
          <w:tcPr>
            <w:tcW w:w="8080" w:type="dxa"/>
          </w:tcPr>
          <w:p w:rsidR="00FE52A3" w:rsidRDefault="00593B45" w:rsidP="005C6A20">
            <w:pPr>
              <w:rPr>
                <w:rFonts w:cstheme="minorHAnsi"/>
                <w:b/>
                <w:color w:val="000000" w:themeColor="text1"/>
              </w:rPr>
            </w:pPr>
            <w:r>
              <w:rPr>
                <w:rFonts w:cstheme="minorHAnsi"/>
                <w:b/>
                <w:color w:val="000000" w:themeColor="text1"/>
              </w:rPr>
              <w:t xml:space="preserve">Ryan McDermott  </w:t>
            </w:r>
          </w:p>
        </w:tc>
        <w:tc>
          <w:tcPr>
            <w:tcW w:w="1417" w:type="dxa"/>
          </w:tcPr>
          <w:p w:rsidR="00FE52A3" w:rsidRDefault="00593B45" w:rsidP="005019CD">
            <w:pPr>
              <w:jc w:val="center"/>
              <w:rPr>
                <w:rFonts w:cstheme="minorHAnsi"/>
                <w:b/>
                <w:color w:val="000000" w:themeColor="text1"/>
              </w:rPr>
            </w:pPr>
            <w:r>
              <w:rPr>
                <w:rFonts w:cstheme="minorHAnsi"/>
                <w:b/>
                <w:color w:val="000000" w:themeColor="text1"/>
              </w:rPr>
              <w:t>Trager-Cowan</w:t>
            </w:r>
          </w:p>
        </w:tc>
      </w:tr>
      <w:tr w:rsidR="00FE52A3" w:rsidRPr="00E27B9A" w:rsidTr="005019CD">
        <w:tc>
          <w:tcPr>
            <w:tcW w:w="1560" w:type="dxa"/>
          </w:tcPr>
          <w:p w:rsidR="00FE52A3" w:rsidRDefault="00FE52A3" w:rsidP="009C71C5">
            <w:pPr>
              <w:rPr>
                <w:rFonts w:cstheme="minorHAnsi"/>
                <w:b/>
                <w:color w:val="000000" w:themeColor="text1"/>
              </w:rPr>
            </w:pPr>
          </w:p>
        </w:tc>
        <w:tc>
          <w:tcPr>
            <w:tcW w:w="8080" w:type="dxa"/>
          </w:tcPr>
          <w:p w:rsidR="00593B45" w:rsidRDefault="00593B45" w:rsidP="00593B45">
            <w:pPr>
              <w:jc w:val="both"/>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873D73">
              <w:rPr>
                <w:rFonts w:eastAsia="Times New Roman" w:cstheme="minorHAnsi"/>
                <w:bCs/>
                <w:color w:val="000000"/>
              </w:rPr>
              <w:t>EBSD Analysis Applied to the Characterisation of AlGaN/GaN Heterostructures and Tungsten Carbide Hard Metals</w:t>
            </w:r>
          </w:p>
          <w:p w:rsidR="00593B45" w:rsidRPr="00B900B1" w:rsidRDefault="00593B45" w:rsidP="00593B45">
            <w:pPr>
              <w:rPr>
                <w:rFonts w:cstheme="minorHAnsi"/>
                <w:color w:val="000000" w:themeColor="text1"/>
              </w:rPr>
            </w:pPr>
          </w:p>
          <w:p w:rsidR="00593B45" w:rsidRPr="00873D73" w:rsidRDefault="00593B45" w:rsidP="00593B45">
            <w:pPr>
              <w:jc w:val="both"/>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sidRPr="00873D73">
              <w:rPr>
                <w:rFonts w:cstheme="minorHAnsi"/>
                <w:color w:val="000000"/>
              </w:rPr>
              <w:t>From our Tungsten Carbide-Cobalt hard metal alloy orientated in both the [0001] and [11-20] directions, the ECCI images show distinct sub-grain structure in the crystallite. Using the EBSD data set we were able to map the intragranular misorientation of the grain to understand why these sub-grains are forming. The same technique is used in the AlGaN/GaN sample to verify faint cracks or misfits seen in the ECCI image running along the [10-10] direction.</w:t>
            </w:r>
          </w:p>
          <w:p w:rsidR="00AD2711" w:rsidRDefault="00AD2711" w:rsidP="00FE52A3">
            <w:pPr>
              <w:rPr>
                <w:rFonts w:cstheme="minorHAnsi"/>
                <w:b/>
                <w:color w:val="000000" w:themeColor="text1"/>
              </w:rPr>
            </w:pPr>
          </w:p>
          <w:p w:rsidR="00FE52A3" w:rsidRDefault="00FE52A3" w:rsidP="009037F2">
            <w:pPr>
              <w:jc w:val="both"/>
              <w:rPr>
                <w:rFonts w:cstheme="minorHAnsi"/>
                <w:b/>
                <w:color w:val="000000" w:themeColor="text1"/>
              </w:rPr>
            </w:pPr>
          </w:p>
        </w:tc>
        <w:tc>
          <w:tcPr>
            <w:tcW w:w="1417" w:type="dxa"/>
          </w:tcPr>
          <w:p w:rsidR="00FE52A3" w:rsidRDefault="00FE52A3" w:rsidP="005019CD">
            <w:pPr>
              <w:jc w:val="center"/>
              <w:rPr>
                <w:rFonts w:cstheme="minorHAnsi"/>
                <w:b/>
                <w:color w:val="000000" w:themeColor="text1"/>
              </w:rPr>
            </w:pPr>
          </w:p>
        </w:tc>
      </w:tr>
      <w:tr w:rsidR="008A1A99" w:rsidRPr="00E27B9A" w:rsidTr="005019CD">
        <w:tc>
          <w:tcPr>
            <w:tcW w:w="1560" w:type="dxa"/>
          </w:tcPr>
          <w:p w:rsidR="008A1A99" w:rsidRPr="00B900B1" w:rsidRDefault="009C71C5" w:rsidP="009C71C5">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Pr>
                <w:rFonts w:cstheme="minorHAnsi"/>
                <w:b/>
                <w:color w:val="000000" w:themeColor="text1"/>
              </w:rPr>
              <w:t>3</w:t>
            </w:r>
            <w:r w:rsidR="006F090C">
              <w:rPr>
                <w:rFonts w:cstheme="minorHAnsi"/>
                <w:b/>
                <w:color w:val="000000" w:themeColor="text1"/>
              </w:rPr>
              <w:t>0</w:t>
            </w:r>
            <w:r w:rsidR="008A1A99" w:rsidRPr="00B900B1">
              <w:rPr>
                <w:rFonts w:cstheme="minorHAnsi"/>
                <w:b/>
                <w:color w:val="000000" w:themeColor="text1"/>
              </w:rPr>
              <w:t xml:space="preserve"> – </w:t>
            </w:r>
            <w:r>
              <w:rPr>
                <w:rFonts w:cstheme="minorHAnsi"/>
                <w:b/>
                <w:color w:val="000000" w:themeColor="text1"/>
              </w:rPr>
              <w:t>09</w:t>
            </w:r>
            <w:r w:rsidR="008A1A99" w:rsidRPr="00B900B1">
              <w:rPr>
                <w:rFonts w:cstheme="minorHAnsi"/>
                <w:b/>
                <w:color w:val="000000" w:themeColor="text1"/>
              </w:rPr>
              <w:t>:</w:t>
            </w:r>
            <w:r>
              <w:rPr>
                <w:rFonts w:cstheme="minorHAnsi"/>
                <w:b/>
                <w:color w:val="000000" w:themeColor="text1"/>
              </w:rPr>
              <w:t>4</w:t>
            </w:r>
            <w:r w:rsidR="006F090C">
              <w:rPr>
                <w:rFonts w:cstheme="minorHAnsi"/>
                <w:b/>
                <w:color w:val="000000" w:themeColor="text1"/>
              </w:rPr>
              <w:t>5</w:t>
            </w:r>
          </w:p>
        </w:tc>
        <w:tc>
          <w:tcPr>
            <w:tcW w:w="8080" w:type="dxa"/>
          </w:tcPr>
          <w:p w:rsidR="008A1A99" w:rsidRPr="005019CD" w:rsidRDefault="00593B45" w:rsidP="005C6A20">
            <w:pPr>
              <w:rPr>
                <w:rFonts w:cstheme="minorHAnsi"/>
                <w:b/>
                <w:color w:val="000000" w:themeColor="text1"/>
              </w:rPr>
            </w:pPr>
            <w:r>
              <w:rPr>
                <w:rFonts w:cstheme="minorHAnsi"/>
                <w:b/>
                <w:color w:val="000000" w:themeColor="text1"/>
              </w:rPr>
              <w:t>Timothy Frazer</w:t>
            </w:r>
          </w:p>
        </w:tc>
        <w:tc>
          <w:tcPr>
            <w:tcW w:w="1417" w:type="dxa"/>
          </w:tcPr>
          <w:p w:rsidR="008A1A99" w:rsidRPr="00E27B9A" w:rsidRDefault="00593B45" w:rsidP="005019CD">
            <w:pPr>
              <w:jc w:val="center"/>
              <w:rPr>
                <w:rFonts w:cstheme="minorHAnsi"/>
                <w:b/>
                <w:color w:val="000000" w:themeColor="text1"/>
              </w:rPr>
            </w:pPr>
            <w:r>
              <w:rPr>
                <w:rFonts w:cstheme="minorHAnsi"/>
                <w:b/>
                <w:color w:val="000000" w:themeColor="text1"/>
              </w:rPr>
              <w:t>McKenna</w:t>
            </w:r>
          </w:p>
        </w:tc>
      </w:tr>
      <w:tr w:rsidR="008A1A99" w:rsidRPr="00B900B1" w:rsidTr="005019CD">
        <w:tc>
          <w:tcPr>
            <w:tcW w:w="1560" w:type="dxa"/>
          </w:tcPr>
          <w:p w:rsidR="008A1A99" w:rsidRPr="00B900B1" w:rsidRDefault="008A1A99" w:rsidP="00821BE0">
            <w:pPr>
              <w:rPr>
                <w:rFonts w:cstheme="minorHAnsi"/>
                <w:b/>
                <w:color w:val="000000" w:themeColor="text1"/>
              </w:rPr>
            </w:pPr>
          </w:p>
        </w:tc>
        <w:tc>
          <w:tcPr>
            <w:tcW w:w="8080" w:type="dxa"/>
          </w:tcPr>
          <w:p w:rsidR="00593B45" w:rsidRPr="00D33181" w:rsidRDefault="00593B45" w:rsidP="00593B45">
            <w:pPr>
              <w:rPr>
                <w:rFonts w:cstheme="minorHAnsi"/>
                <w:b/>
                <w:color w:val="000000" w:themeColor="text1"/>
              </w:rPr>
            </w:pPr>
            <w:r w:rsidRPr="00D33181">
              <w:rPr>
                <w:rFonts w:cstheme="minorHAnsi"/>
                <w:b/>
                <w:color w:val="000000" w:themeColor="text1"/>
              </w:rPr>
              <w:t xml:space="preserve">Title:  </w:t>
            </w:r>
            <w:r w:rsidRPr="00D33181">
              <w:rPr>
                <w:rFonts w:eastAsia="Calibri" w:cstheme="minorHAnsi"/>
                <w:lang w:eastAsia="en-US"/>
              </w:rPr>
              <w:t>On the role of laser focal spot distribution on laser-solid interactions</w:t>
            </w:r>
          </w:p>
          <w:p w:rsidR="00593B45" w:rsidRPr="00D33181" w:rsidRDefault="00593B45" w:rsidP="00593B45">
            <w:pPr>
              <w:rPr>
                <w:rFonts w:cstheme="minorHAnsi"/>
                <w:color w:val="000000" w:themeColor="text1"/>
              </w:rPr>
            </w:pPr>
          </w:p>
          <w:p w:rsidR="00593B45" w:rsidRPr="00D33181" w:rsidRDefault="00593B45" w:rsidP="00593B45">
            <w:pPr>
              <w:jc w:val="both"/>
              <w:rPr>
                <w:rFonts w:eastAsia="Calibri" w:cstheme="minorHAnsi"/>
                <w:lang w:eastAsia="en-US"/>
              </w:rPr>
            </w:pPr>
            <w:r w:rsidRPr="00D33181">
              <w:rPr>
                <w:rFonts w:cstheme="minorHAnsi"/>
                <w:b/>
                <w:color w:val="000000" w:themeColor="text1"/>
              </w:rPr>
              <w:t xml:space="preserve">Abstract: </w:t>
            </w:r>
            <w:r w:rsidRPr="00D33181">
              <w:rPr>
                <w:rFonts w:eastAsia="Calibri" w:cstheme="minorHAnsi"/>
                <w:lang w:eastAsia="en-US"/>
              </w:rPr>
              <w:t>The ability of high-power lasers to generate a source of high energy ions through interaction with a dense plasma has the potential to realise a variety of novel applications, such as laser-driven isotope production or proton oncology. Before such applications can be moved from the research laboratory into the public sphere however, a significant degree of control over laser-solid interactions must be demonstrated. In this talk, progress towards improving such control through manipulation of the laser focal spot is presented, and the implications for future work in the field are discussed.</w:t>
            </w:r>
          </w:p>
          <w:p w:rsidR="008A1A99" w:rsidRDefault="008A1A99" w:rsidP="005C6A20">
            <w:pPr>
              <w:rPr>
                <w:rFonts w:cstheme="minorHAnsi"/>
                <w:b/>
                <w:color w:val="000000" w:themeColor="text1"/>
              </w:rPr>
            </w:pP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5019CD">
        <w:tc>
          <w:tcPr>
            <w:tcW w:w="1560" w:type="dxa"/>
          </w:tcPr>
          <w:p w:rsidR="008C2809" w:rsidRDefault="009C71C5" w:rsidP="009C71C5">
            <w:pPr>
              <w:rPr>
                <w:rFonts w:cstheme="minorHAnsi"/>
                <w:b/>
                <w:color w:val="000000" w:themeColor="text1"/>
              </w:rPr>
            </w:pPr>
            <w:r>
              <w:rPr>
                <w:rFonts w:cstheme="minorHAnsi"/>
                <w:b/>
                <w:color w:val="000000" w:themeColor="text1"/>
              </w:rPr>
              <w:t>09</w:t>
            </w:r>
            <w:r w:rsidR="008C2809">
              <w:rPr>
                <w:rFonts w:cstheme="minorHAnsi"/>
                <w:b/>
                <w:color w:val="000000" w:themeColor="text1"/>
              </w:rPr>
              <w:t>:</w:t>
            </w:r>
            <w:r>
              <w:rPr>
                <w:rFonts w:cstheme="minorHAnsi"/>
                <w:b/>
                <w:color w:val="000000" w:themeColor="text1"/>
              </w:rPr>
              <w:t>4</w:t>
            </w:r>
            <w:r w:rsidR="006F090C">
              <w:rPr>
                <w:rFonts w:cstheme="minorHAnsi"/>
                <w:b/>
                <w:color w:val="000000" w:themeColor="text1"/>
              </w:rPr>
              <w:t>5</w:t>
            </w:r>
            <w:r w:rsidR="008C2809">
              <w:rPr>
                <w:rFonts w:cstheme="minorHAnsi"/>
                <w:b/>
                <w:color w:val="000000" w:themeColor="text1"/>
              </w:rPr>
              <w:t xml:space="preserve"> – 10:</w:t>
            </w:r>
            <w:r>
              <w:rPr>
                <w:rFonts w:cstheme="minorHAnsi"/>
                <w:b/>
                <w:color w:val="000000" w:themeColor="text1"/>
              </w:rPr>
              <w:t>0</w:t>
            </w:r>
            <w:r w:rsidR="006F090C">
              <w:rPr>
                <w:rFonts w:cstheme="minorHAnsi"/>
                <w:b/>
                <w:color w:val="000000" w:themeColor="text1"/>
              </w:rPr>
              <w:t>0</w:t>
            </w:r>
          </w:p>
        </w:tc>
        <w:tc>
          <w:tcPr>
            <w:tcW w:w="8080" w:type="dxa"/>
          </w:tcPr>
          <w:p w:rsidR="008C2809" w:rsidRDefault="00593B45" w:rsidP="00E27B9A">
            <w:pPr>
              <w:rPr>
                <w:rFonts w:cstheme="minorHAnsi"/>
                <w:b/>
                <w:color w:val="000000" w:themeColor="text1"/>
              </w:rPr>
            </w:pPr>
            <w:r>
              <w:rPr>
                <w:rFonts w:cstheme="minorHAnsi"/>
                <w:b/>
                <w:color w:val="000000" w:themeColor="text1"/>
              </w:rPr>
              <w:t>Garviil Chatzitheodoridis</w:t>
            </w:r>
          </w:p>
        </w:tc>
        <w:tc>
          <w:tcPr>
            <w:tcW w:w="1417" w:type="dxa"/>
          </w:tcPr>
          <w:p w:rsidR="008C2809" w:rsidRDefault="00593B45" w:rsidP="00E526F1">
            <w:pPr>
              <w:jc w:val="center"/>
              <w:rPr>
                <w:rFonts w:cstheme="minorHAnsi"/>
                <w:b/>
                <w:color w:val="000000" w:themeColor="text1"/>
              </w:rPr>
            </w:pPr>
            <w:r>
              <w:rPr>
                <w:rFonts w:cstheme="minorHAnsi"/>
                <w:b/>
                <w:color w:val="000000" w:themeColor="text1"/>
              </w:rPr>
              <w:t>Ronald</w:t>
            </w:r>
          </w:p>
        </w:tc>
      </w:tr>
      <w:tr w:rsidR="008C2809" w:rsidRPr="00B900B1" w:rsidTr="005019CD">
        <w:tc>
          <w:tcPr>
            <w:tcW w:w="1560" w:type="dxa"/>
          </w:tcPr>
          <w:p w:rsidR="008C2809" w:rsidRDefault="008C2809" w:rsidP="00E27B9A">
            <w:pPr>
              <w:rPr>
                <w:rFonts w:cstheme="minorHAnsi"/>
                <w:b/>
                <w:color w:val="000000" w:themeColor="text1"/>
              </w:rPr>
            </w:pPr>
          </w:p>
        </w:tc>
        <w:tc>
          <w:tcPr>
            <w:tcW w:w="8080" w:type="dxa"/>
          </w:tcPr>
          <w:p w:rsidR="008C2809" w:rsidRDefault="008C2809" w:rsidP="008C2809">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Pr="00873D73">
              <w:rPr>
                <w:rFonts w:ascii="Calibri" w:eastAsia="Times New Roman" w:hAnsi="Calibri" w:cs="Calibri"/>
                <w:lang w:val="en"/>
              </w:rPr>
              <w:t>Measuring Multiple Coulomb Scattering of Muons in Liquid Hydrogen</w:t>
            </w:r>
          </w:p>
          <w:p w:rsidR="00593B45" w:rsidRPr="00B900B1" w:rsidRDefault="00593B45" w:rsidP="00593B45">
            <w:pPr>
              <w:rPr>
                <w:rFonts w:cstheme="minorHAnsi"/>
                <w:color w:val="000000" w:themeColor="text1"/>
              </w:rPr>
            </w:pPr>
          </w:p>
          <w:p w:rsidR="00593B45" w:rsidRDefault="00593B45" w:rsidP="00593B45">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Pr="00873D73">
              <w:rPr>
                <w:rFonts w:ascii="Calibri" w:eastAsia="Times New Roman" w:hAnsi="Calibri" w:cs="Calibri"/>
                <w:lang w:val="en"/>
              </w:rPr>
              <w:t>The Muon Ionisation Cooling Experiment (MICE) aims to demonstrate ionisation cooling as a viable option for producing low emittance muon beams, a requirement for muon colliders and neutrino factories. The method relies on momentum loss in all directions through the means of Coulomb ionising collisions with the atoms of an absorber material, and restoration of paraxial momentum by RF-accelerators. Collisions however also result in scattering. In this talk, the principles of ionisation cooling and MICE will be presented, along with an initial analysis of Multiple Coulomb Scattering (MCS) in the liquid hydrogen MICE absorber.</w:t>
            </w:r>
          </w:p>
          <w:p w:rsidR="008C2809" w:rsidRDefault="008C2809" w:rsidP="009037F2">
            <w:pPr>
              <w:jc w:val="both"/>
              <w:rPr>
                <w:rFonts w:cstheme="minorHAnsi"/>
                <w:b/>
                <w:color w:val="000000" w:themeColor="text1"/>
              </w:rPr>
            </w:pPr>
          </w:p>
        </w:tc>
        <w:tc>
          <w:tcPr>
            <w:tcW w:w="1417" w:type="dxa"/>
          </w:tcPr>
          <w:p w:rsidR="008C2809" w:rsidRDefault="008C2809" w:rsidP="00E526F1">
            <w:pPr>
              <w:jc w:val="center"/>
              <w:rPr>
                <w:rFonts w:cstheme="minorHAnsi"/>
                <w:b/>
                <w:color w:val="000000" w:themeColor="text1"/>
              </w:rPr>
            </w:pPr>
          </w:p>
        </w:tc>
      </w:tr>
    </w:tbl>
    <w:p w:rsidR="00744B22" w:rsidRDefault="00744B22">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8A1A99" w:rsidRPr="00B900B1" w:rsidTr="005019CD">
        <w:tc>
          <w:tcPr>
            <w:tcW w:w="1560" w:type="dxa"/>
          </w:tcPr>
          <w:p w:rsidR="008A1A99" w:rsidRPr="00B900B1" w:rsidRDefault="00682544" w:rsidP="009C71C5">
            <w:pPr>
              <w:rPr>
                <w:rFonts w:cstheme="minorHAnsi"/>
                <w:b/>
                <w:color w:val="000000" w:themeColor="text1"/>
              </w:rPr>
            </w:pPr>
            <w:r>
              <w:rPr>
                <w:rFonts w:cstheme="minorHAnsi"/>
                <w:b/>
                <w:color w:val="000000" w:themeColor="text1"/>
              </w:rPr>
              <w:lastRenderedPageBreak/>
              <w:t>10:</w:t>
            </w:r>
            <w:r w:rsidR="009C71C5">
              <w:rPr>
                <w:rFonts w:cstheme="minorHAnsi"/>
                <w:b/>
                <w:color w:val="000000" w:themeColor="text1"/>
              </w:rPr>
              <w:t>00</w:t>
            </w:r>
            <w:r>
              <w:rPr>
                <w:rFonts w:cstheme="minorHAnsi"/>
                <w:b/>
                <w:color w:val="000000" w:themeColor="text1"/>
              </w:rPr>
              <w:t>– 10:</w:t>
            </w:r>
            <w:r w:rsidR="009C71C5">
              <w:rPr>
                <w:rFonts w:cstheme="minorHAnsi"/>
                <w:b/>
                <w:color w:val="000000" w:themeColor="text1"/>
              </w:rPr>
              <w:t>1</w:t>
            </w:r>
            <w:r w:rsidR="006F090C">
              <w:rPr>
                <w:rFonts w:cstheme="minorHAnsi"/>
                <w:b/>
                <w:color w:val="000000" w:themeColor="text1"/>
              </w:rPr>
              <w:t>5</w:t>
            </w:r>
          </w:p>
        </w:tc>
        <w:tc>
          <w:tcPr>
            <w:tcW w:w="8080" w:type="dxa"/>
          </w:tcPr>
          <w:p w:rsidR="008A1A99" w:rsidRPr="005019CD" w:rsidRDefault="00593B45" w:rsidP="00413CAA">
            <w:pPr>
              <w:rPr>
                <w:rFonts w:cstheme="minorHAnsi"/>
                <w:b/>
                <w:color w:val="000000" w:themeColor="text1"/>
              </w:rPr>
            </w:pPr>
            <w:r>
              <w:rPr>
                <w:rFonts w:cstheme="minorHAnsi"/>
                <w:b/>
                <w:color w:val="000000" w:themeColor="text1"/>
                <w:lang w:val="en-US"/>
              </w:rPr>
              <w:t>Pavlos Bozinakis</w:t>
            </w:r>
          </w:p>
        </w:tc>
        <w:tc>
          <w:tcPr>
            <w:tcW w:w="1417" w:type="dxa"/>
          </w:tcPr>
          <w:p w:rsidR="008A1A99" w:rsidRPr="005019CD" w:rsidRDefault="00593B45" w:rsidP="005019CD">
            <w:pPr>
              <w:jc w:val="center"/>
              <w:rPr>
                <w:rFonts w:cstheme="minorHAnsi"/>
                <w:b/>
                <w:color w:val="000000" w:themeColor="text1"/>
              </w:rPr>
            </w:pPr>
            <w:r>
              <w:rPr>
                <w:rFonts w:cstheme="minorHAnsi"/>
                <w:b/>
                <w:color w:val="000000" w:themeColor="text1"/>
              </w:rPr>
              <w:t>Martin</w:t>
            </w:r>
          </w:p>
        </w:tc>
      </w:tr>
      <w:tr w:rsidR="008A1A99" w:rsidRPr="00B900B1" w:rsidTr="00E27B9A">
        <w:trPr>
          <w:trHeight w:val="3379"/>
        </w:trPr>
        <w:tc>
          <w:tcPr>
            <w:tcW w:w="1560" w:type="dxa"/>
          </w:tcPr>
          <w:p w:rsidR="008A1A99" w:rsidRPr="00B900B1" w:rsidRDefault="008A1A99" w:rsidP="00821BE0">
            <w:pPr>
              <w:rPr>
                <w:rFonts w:cstheme="minorHAnsi"/>
                <w:b/>
                <w:color w:val="000000" w:themeColor="text1"/>
              </w:rPr>
            </w:pPr>
          </w:p>
        </w:tc>
        <w:tc>
          <w:tcPr>
            <w:tcW w:w="8080" w:type="dxa"/>
          </w:tcPr>
          <w:p w:rsidR="00B56A40" w:rsidRDefault="00B56A40" w:rsidP="005019CD">
            <w:pPr>
              <w:rPr>
                <w:b/>
              </w:rPr>
            </w:pPr>
          </w:p>
          <w:p w:rsidR="00593B45" w:rsidRPr="00AD2711" w:rsidRDefault="00593B45" w:rsidP="00593B45">
            <w:pPr>
              <w:pStyle w:val="PlainText"/>
              <w:rPr>
                <w:rFonts w:asciiTheme="minorHAnsi" w:hAnsiTheme="minorHAnsi" w:cstheme="minorHAnsi"/>
                <w:color w:val="auto"/>
                <w:sz w:val="22"/>
                <w:szCs w:val="22"/>
                <w:lang w:val="en-US"/>
              </w:rPr>
            </w:pPr>
            <w:r w:rsidRPr="00B900B1">
              <w:rPr>
                <w:rFonts w:asciiTheme="minorHAnsi" w:hAnsiTheme="minorHAnsi" w:cstheme="minorHAnsi"/>
                <w:b/>
                <w:color w:val="000000" w:themeColor="text1"/>
                <w:sz w:val="22"/>
                <w:szCs w:val="22"/>
                <w:lang w:val="en-US"/>
              </w:rPr>
              <w:t>Title</w:t>
            </w:r>
            <w:r w:rsidRPr="00B900B1">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Pr="00AD2711">
              <w:rPr>
                <w:color w:val="auto"/>
                <w:sz w:val="22"/>
                <w:szCs w:val="22"/>
              </w:rPr>
              <w:t>Cathodoluminescence from cubic GaN, and semi-polar wurtzite GaN formed after GaN regrowth on nanotubes</w:t>
            </w:r>
          </w:p>
          <w:p w:rsidR="00593B45" w:rsidRPr="00AD2711" w:rsidRDefault="00593B45" w:rsidP="00593B45">
            <w:pPr>
              <w:pStyle w:val="PlainText"/>
              <w:rPr>
                <w:rFonts w:asciiTheme="minorHAnsi" w:hAnsiTheme="minorHAnsi" w:cstheme="minorHAnsi"/>
                <w:color w:val="auto"/>
                <w:sz w:val="22"/>
                <w:szCs w:val="22"/>
                <w:lang w:val="en-US"/>
              </w:rPr>
            </w:pPr>
          </w:p>
          <w:p w:rsidR="00593B45" w:rsidRPr="00AD2711" w:rsidRDefault="00593B45" w:rsidP="00593B45">
            <w:pPr>
              <w:pStyle w:val="PlainText"/>
              <w:jc w:val="both"/>
              <w:rPr>
                <w:rFonts w:asciiTheme="minorHAnsi" w:hAnsiTheme="minorHAnsi" w:cstheme="minorHAnsi"/>
                <w:b/>
                <w:color w:val="auto"/>
                <w:sz w:val="22"/>
                <w:szCs w:val="22"/>
              </w:rPr>
            </w:pPr>
            <w:r w:rsidRPr="00B900B1">
              <w:rPr>
                <w:rFonts w:asciiTheme="minorHAnsi" w:hAnsiTheme="minorHAnsi" w:cstheme="minorHAnsi"/>
                <w:b/>
                <w:color w:val="000000" w:themeColor="text1"/>
                <w:sz w:val="22"/>
                <w:szCs w:val="22"/>
              </w:rPr>
              <w:t>Abstract</w:t>
            </w:r>
            <w:r>
              <w:rPr>
                <w:rFonts w:asciiTheme="minorHAnsi" w:hAnsiTheme="minorHAnsi" w:cstheme="minorHAnsi"/>
                <w:b/>
                <w:color w:val="000000" w:themeColor="text1"/>
                <w:sz w:val="22"/>
                <w:szCs w:val="22"/>
              </w:rPr>
              <w:t xml:space="preserve">:  </w:t>
            </w:r>
            <w:r w:rsidRPr="00AD2711">
              <w:rPr>
                <w:color w:val="auto"/>
                <w:sz w:val="22"/>
                <w:szCs w:val="22"/>
              </w:rPr>
              <w:t>Strong polarization and piezoelectric fields manifest in wurtzite GaN, due to the asymmetry of the crystal structure and the ionic character of the bonding in III-IV semiconductors. These inherent electric fields undermine the performance of GaN-based LEDs. The accumulation of polarization charge at the interfaces of MQWs (active region of LEDs) is minimized when wurtzite GaN is grown in semi-polar orientations. Devices which utilize non-polar orientations of wurtzite GaN or cubic GaN are polarization-free. Photoluminescence (PL) and cathodoluminescence (CL) spectroscopy are used to analyze the optical properties of cubic GaN and semi-polar wurtzite GaN materials.</w:t>
            </w:r>
          </w:p>
          <w:p w:rsidR="00E27B9A" w:rsidRPr="005019CD" w:rsidRDefault="00E27B9A" w:rsidP="009037F2">
            <w:pPr>
              <w:jc w:val="both"/>
            </w:pPr>
          </w:p>
        </w:tc>
        <w:tc>
          <w:tcPr>
            <w:tcW w:w="1417" w:type="dxa"/>
          </w:tcPr>
          <w:p w:rsidR="008A1A99" w:rsidRPr="005019CD" w:rsidRDefault="008A1A99" w:rsidP="005019CD">
            <w:pPr>
              <w:jc w:val="center"/>
              <w:rPr>
                <w:rFonts w:cstheme="minorHAnsi"/>
                <w:b/>
                <w:color w:val="000000" w:themeColor="text1"/>
              </w:rPr>
            </w:pPr>
          </w:p>
        </w:tc>
      </w:tr>
      <w:tr w:rsidR="008C2809" w:rsidRPr="00B900B1" w:rsidTr="005019CD">
        <w:tc>
          <w:tcPr>
            <w:tcW w:w="1560" w:type="dxa"/>
          </w:tcPr>
          <w:p w:rsidR="008C2809" w:rsidRPr="00B900B1" w:rsidRDefault="00AE7D1E" w:rsidP="009C71C5">
            <w:pPr>
              <w:rPr>
                <w:rFonts w:cstheme="minorHAnsi"/>
                <w:b/>
                <w:color w:val="000000" w:themeColor="text1"/>
              </w:rPr>
            </w:pPr>
            <w:r>
              <w:rPr>
                <w:rFonts w:cstheme="minorHAnsi"/>
                <w:b/>
                <w:color w:val="000000" w:themeColor="text1"/>
              </w:rPr>
              <w:t>1</w:t>
            </w:r>
            <w:r w:rsidR="009C71C5">
              <w:rPr>
                <w:rFonts w:cstheme="minorHAnsi"/>
                <w:b/>
                <w:color w:val="000000" w:themeColor="text1"/>
              </w:rPr>
              <w:t>0</w:t>
            </w:r>
            <w:r w:rsidR="009857F2">
              <w:rPr>
                <w:rFonts w:cstheme="minorHAnsi"/>
                <w:b/>
                <w:color w:val="000000" w:themeColor="text1"/>
              </w:rPr>
              <w:t>:</w:t>
            </w:r>
            <w:r>
              <w:rPr>
                <w:rFonts w:cstheme="minorHAnsi"/>
                <w:b/>
                <w:color w:val="000000" w:themeColor="text1"/>
              </w:rPr>
              <w:t>15</w:t>
            </w:r>
            <w:r w:rsidR="008C2809">
              <w:rPr>
                <w:rFonts w:cstheme="minorHAnsi"/>
                <w:b/>
                <w:color w:val="000000" w:themeColor="text1"/>
              </w:rPr>
              <w:t xml:space="preserve"> – 1</w:t>
            </w:r>
            <w:r w:rsidR="009C71C5">
              <w:rPr>
                <w:rFonts w:cstheme="minorHAnsi"/>
                <w:b/>
                <w:color w:val="000000" w:themeColor="text1"/>
              </w:rPr>
              <w:t>0</w:t>
            </w:r>
            <w:r w:rsidR="009857F2">
              <w:rPr>
                <w:rFonts w:cstheme="minorHAnsi"/>
                <w:b/>
                <w:color w:val="000000" w:themeColor="text1"/>
              </w:rPr>
              <w:t>:</w:t>
            </w:r>
            <w:r>
              <w:rPr>
                <w:rFonts w:cstheme="minorHAnsi"/>
                <w:b/>
                <w:color w:val="000000" w:themeColor="text1"/>
              </w:rPr>
              <w:t>30</w:t>
            </w:r>
          </w:p>
        </w:tc>
        <w:tc>
          <w:tcPr>
            <w:tcW w:w="8080" w:type="dxa"/>
          </w:tcPr>
          <w:p w:rsidR="008C2809" w:rsidRDefault="00593B45" w:rsidP="00413CAA">
            <w:pPr>
              <w:rPr>
                <w:rFonts w:cstheme="minorHAnsi"/>
                <w:b/>
                <w:color w:val="000000" w:themeColor="text1"/>
              </w:rPr>
            </w:pPr>
            <w:r>
              <w:rPr>
                <w:rFonts w:cstheme="minorHAnsi"/>
                <w:b/>
                <w:color w:val="000000" w:themeColor="text1"/>
              </w:rPr>
              <w:t>Gemma Quinn</w:t>
            </w:r>
          </w:p>
        </w:tc>
        <w:tc>
          <w:tcPr>
            <w:tcW w:w="1417" w:type="dxa"/>
          </w:tcPr>
          <w:p w:rsidR="008C2809" w:rsidRDefault="00593B45" w:rsidP="005019CD">
            <w:pPr>
              <w:jc w:val="center"/>
              <w:rPr>
                <w:rFonts w:cstheme="minorHAnsi"/>
                <w:b/>
                <w:color w:val="000000" w:themeColor="text1"/>
              </w:rPr>
            </w:pPr>
            <w:r>
              <w:rPr>
                <w:rFonts w:cstheme="minorHAnsi"/>
                <w:b/>
                <w:color w:val="000000" w:themeColor="text1"/>
              </w:rPr>
              <w:t>Strain</w:t>
            </w:r>
          </w:p>
        </w:tc>
      </w:tr>
      <w:tr w:rsidR="008C2809" w:rsidRPr="00B900B1" w:rsidTr="009857F2">
        <w:trPr>
          <w:trHeight w:val="1988"/>
        </w:trPr>
        <w:tc>
          <w:tcPr>
            <w:tcW w:w="1560" w:type="dxa"/>
          </w:tcPr>
          <w:p w:rsidR="008C2809" w:rsidRPr="00B900B1" w:rsidRDefault="008C2809" w:rsidP="00A4718A">
            <w:pPr>
              <w:rPr>
                <w:rFonts w:cstheme="minorHAnsi"/>
                <w:b/>
                <w:color w:val="000000" w:themeColor="text1"/>
              </w:rPr>
            </w:pPr>
          </w:p>
        </w:tc>
        <w:tc>
          <w:tcPr>
            <w:tcW w:w="8080" w:type="dxa"/>
          </w:tcPr>
          <w:p w:rsidR="008C2809" w:rsidRDefault="008C2809" w:rsidP="008C2809">
            <w:pPr>
              <w:pStyle w:val="PlainText"/>
              <w:rPr>
                <w:rFonts w:asciiTheme="minorHAnsi" w:hAnsiTheme="minorHAnsi" w:cstheme="minorHAnsi"/>
                <w:b/>
                <w:color w:val="000000" w:themeColor="text1"/>
                <w:sz w:val="22"/>
                <w:szCs w:val="22"/>
                <w:lang w:val="en-US"/>
              </w:rPr>
            </w:pPr>
          </w:p>
          <w:p w:rsidR="00593B45" w:rsidRPr="00266922" w:rsidRDefault="00593B45" w:rsidP="00593B45">
            <w:pPr>
              <w:autoSpaceDE w:val="0"/>
              <w:autoSpaceDN w:val="0"/>
              <w:adjustRightInd w:val="0"/>
              <w:rPr>
                <w:rFonts w:cstheme="minorHAnsi"/>
                <w:color w:val="000000" w:themeColor="text1"/>
              </w:rPr>
            </w:pPr>
            <w:r w:rsidRPr="005019CD">
              <w:rPr>
                <w:rFonts w:cstheme="minorHAnsi"/>
                <w:b/>
                <w:color w:val="000000" w:themeColor="text1"/>
              </w:rPr>
              <w:t>Title:</w:t>
            </w:r>
            <w:r>
              <w:rPr>
                <w:rFonts w:cstheme="minorHAnsi"/>
                <w:b/>
                <w:color w:val="000000" w:themeColor="text1"/>
              </w:rPr>
              <w:t xml:space="preserve">  </w:t>
            </w:r>
            <w:r w:rsidRPr="00D33181">
              <w:rPr>
                <w:rFonts w:ascii="Tahoma" w:eastAsia="Times New Roman" w:hAnsi="Tahoma" w:cs="Tahoma"/>
                <w:color w:val="000000"/>
                <w:sz w:val="20"/>
                <w:szCs w:val="20"/>
              </w:rPr>
              <w:t>Diamond Membrane Devices For Efficient Coupling to Vacancy Centres</w:t>
            </w:r>
          </w:p>
          <w:p w:rsidR="00593B45" w:rsidRDefault="00593B45" w:rsidP="00593B45">
            <w:pPr>
              <w:rPr>
                <w:rFonts w:cstheme="minorHAnsi"/>
                <w:b/>
                <w:color w:val="000000" w:themeColor="text1"/>
              </w:rPr>
            </w:pPr>
          </w:p>
          <w:p w:rsidR="00593B45" w:rsidRPr="00A54D2F" w:rsidRDefault="00593B45" w:rsidP="00593B45">
            <w:pPr>
              <w:jc w:val="both"/>
              <w:rPr>
                <w:rFonts w:ascii="Calibri" w:eastAsia="Calibri" w:hAnsi="Calibri" w:cs="Calibri"/>
                <w:color w:val="000000"/>
              </w:rPr>
            </w:pPr>
            <w:r w:rsidRPr="00B900B1">
              <w:rPr>
                <w:rFonts w:cstheme="minorHAnsi"/>
                <w:b/>
                <w:color w:val="000000" w:themeColor="text1"/>
              </w:rPr>
              <w:t>Abstract:</w:t>
            </w:r>
            <w:r>
              <w:rPr>
                <w:rFonts w:cstheme="minorHAnsi"/>
                <w:b/>
                <w:color w:val="000000" w:themeColor="text1"/>
              </w:rPr>
              <w:t xml:space="preserve">  </w:t>
            </w:r>
            <w:r w:rsidRPr="00A54D2F">
              <w:rPr>
                <w:rFonts w:ascii="Calibri" w:eastAsia="Calibri" w:hAnsi="Calibri" w:cs="Calibri"/>
                <w:color w:val="000000"/>
              </w:rPr>
              <w:t xml:space="preserve">This project aims to maximise the efficiency of the coupling between optical modes and diamond defect centres.  Efficient coupling is crucial to the performance of diamond as a platform for networked quantum technologies. </w:t>
            </w:r>
          </w:p>
          <w:p w:rsidR="00593B45" w:rsidRPr="00A54D2F" w:rsidRDefault="00593B45" w:rsidP="00593B45">
            <w:pPr>
              <w:jc w:val="both"/>
              <w:rPr>
                <w:rFonts w:ascii="Calibri" w:eastAsia="Calibri" w:hAnsi="Calibri" w:cs="Calibri"/>
                <w:color w:val="000000"/>
              </w:rPr>
            </w:pPr>
            <w:r w:rsidRPr="00A54D2F">
              <w:rPr>
                <w:rFonts w:ascii="Calibri" w:eastAsia="Calibri" w:hAnsi="Calibri" w:cs="Calibri"/>
                <w:color w:val="000000"/>
              </w:rPr>
              <w:t xml:space="preserve">The design and build of a confocal microscope system is presented. This nanometric accuracy system for high-speed micro-photoluminescence mapping of the defect centres can find, characterise and spatially register the diamond emitters.  Combined with an automated pick-and-place system using the same registration structures to locate the pre-defined emitters and transfer them with nanoscale accuracy to host cavities. </w:t>
            </w:r>
          </w:p>
          <w:p w:rsidR="00593B45" w:rsidRPr="00A54D2F" w:rsidRDefault="00593B45" w:rsidP="00593B45">
            <w:pPr>
              <w:jc w:val="both"/>
              <w:rPr>
                <w:rFonts w:ascii="Tahoma" w:eastAsia="Calibri" w:hAnsi="Tahoma" w:cs="Tahoma"/>
                <w:color w:val="000000"/>
              </w:rPr>
            </w:pPr>
            <w:r w:rsidRPr="00A54D2F">
              <w:rPr>
                <w:rFonts w:ascii="Calibri" w:eastAsia="Calibri" w:hAnsi="Calibri" w:cs="Calibri"/>
                <w:color w:val="000000"/>
              </w:rPr>
              <w:t>Finally, these devices will be used to realise cavities with high efficiency coupling between nanoscale emitters and optical modes.</w:t>
            </w:r>
          </w:p>
          <w:p w:rsidR="008C2809" w:rsidRDefault="008C2809" w:rsidP="00593B45">
            <w:pPr>
              <w:pStyle w:val="PlainText"/>
              <w:jc w:val="both"/>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9C71C5" w:rsidRPr="00B900B1" w:rsidTr="009C71C5">
        <w:trPr>
          <w:trHeight w:val="718"/>
        </w:trPr>
        <w:tc>
          <w:tcPr>
            <w:tcW w:w="11057" w:type="dxa"/>
            <w:gridSpan w:val="3"/>
            <w:vAlign w:val="center"/>
          </w:tcPr>
          <w:p w:rsidR="009C71C5" w:rsidRDefault="009C71C5" w:rsidP="009C71C5">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Pr>
                <w:rFonts w:cstheme="minorHAnsi"/>
                <w:b/>
                <w:color w:val="000000" w:themeColor="text1"/>
                <w:sz w:val="32"/>
              </w:rPr>
              <w:t>30</w:t>
            </w:r>
            <w:r w:rsidRPr="00C3728C">
              <w:rPr>
                <w:rFonts w:cstheme="minorHAnsi"/>
                <w:b/>
                <w:color w:val="000000" w:themeColor="text1"/>
                <w:sz w:val="32"/>
              </w:rPr>
              <w:t>-11:</w:t>
            </w:r>
            <w:r>
              <w:rPr>
                <w:rFonts w:cstheme="minorHAnsi"/>
                <w:b/>
                <w:color w:val="000000" w:themeColor="text1"/>
                <w:sz w:val="32"/>
              </w:rPr>
              <w:t>00</w:t>
            </w:r>
          </w:p>
        </w:tc>
      </w:tr>
      <w:tr w:rsidR="00294906" w:rsidRPr="00B900B1" w:rsidTr="00A4718A">
        <w:trPr>
          <w:trHeight w:val="275"/>
        </w:trPr>
        <w:tc>
          <w:tcPr>
            <w:tcW w:w="1560" w:type="dxa"/>
          </w:tcPr>
          <w:p w:rsidR="00294906" w:rsidRDefault="00294906" w:rsidP="009C71C5">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00</w:t>
            </w:r>
            <w:r>
              <w:rPr>
                <w:rFonts w:cstheme="minorHAnsi"/>
                <w:b/>
                <w:color w:val="000000" w:themeColor="text1"/>
              </w:rPr>
              <w:t xml:space="preserve"> – 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1</w:t>
            </w:r>
            <w:r w:rsidR="00AE7D1E">
              <w:rPr>
                <w:rFonts w:cstheme="minorHAnsi"/>
                <w:b/>
                <w:color w:val="000000" w:themeColor="text1"/>
              </w:rPr>
              <w:t>5</w:t>
            </w:r>
          </w:p>
        </w:tc>
        <w:tc>
          <w:tcPr>
            <w:tcW w:w="8080" w:type="dxa"/>
          </w:tcPr>
          <w:p w:rsidR="00294906" w:rsidRDefault="00593B45" w:rsidP="00A64F1A">
            <w:pPr>
              <w:rPr>
                <w:rFonts w:cstheme="minorHAnsi"/>
                <w:b/>
                <w:color w:val="000000" w:themeColor="text1"/>
              </w:rPr>
            </w:pPr>
            <w:r>
              <w:rPr>
                <w:rFonts w:cstheme="minorHAnsi"/>
                <w:b/>
                <w:color w:val="000000" w:themeColor="text1"/>
              </w:rPr>
              <w:t>Lucas Inigo Gamiz</w:t>
            </w:r>
          </w:p>
        </w:tc>
        <w:tc>
          <w:tcPr>
            <w:tcW w:w="1417" w:type="dxa"/>
          </w:tcPr>
          <w:p w:rsidR="00294906" w:rsidRDefault="00593B45" w:rsidP="00A64F1A">
            <w:pPr>
              <w:jc w:val="center"/>
              <w:rPr>
                <w:rFonts w:cstheme="minorHAnsi"/>
                <w:b/>
                <w:color w:val="000000" w:themeColor="text1"/>
              </w:rPr>
            </w:pPr>
            <w:r>
              <w:rPr>
                <w:rFonts w:cstheme="minorHAnsi"/>
                <w:b/>
                <w:color w:val="000000" w:themeColor="text1"/>
              </w:rPr>
              <w:t>Jaroszynski</w:t>
            </w:r>
          </w:p>
        </w:tc>
      </w:tr>
      <w:tr w:rsidR="00294906" w:rsidRPr="00B900B1" w:rsidTr="00A4718A">
        <w:trPr>
          <w:trHeight w:val="275"/>
        </w:trPr>
        <w:tc>
          <w:tcPr>
            <w:tcW w:w="1560" w:type="dxa"/>
          </w:tcPr>
          <w:p w:rsidR="00294906" w:rsidRDefault="00294906" w:rsidP="00821BE0">
            <w:pPr>
              <w:rPr>
                <w:rFonts w:cstheme="minorHAnsi"/>
                <w:b/>
                <w:color w:val="000000" w:themeColor="text1"/>
              </w:rPr>
            </w:pPr>
          </w:p>
        </w:tc>
        <w:tc>
          <w:tcPr>
            <w:tcW w:w="8080" w:type="dxa"/>
          </w:tcPr>
          <w:p w:rsidR="00294906" w:rsidRDefault="00294906" w:rsidP="00294906">
            <w:pPr>
              <w:rPr>
                <w:rFonts w:cstheme="minorHAnsi"/>
                <w:b/>
                <w:color w:val="000000" w:themeColor="text1"/>
              </w:rPr>
            </w:pPr>
          </w:p>
          <w:p w:rsidR="00593B45" w:rsidRPr="00E218ED" w:rsidRDefault="00593B45" w:rsidP="00593B45">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Pr="009C16CC">
              <w:rPr>
                <w:rFonts w:cstheme="minorHAnsi"/>
              </w:rPr>
              <w:t>Streaming Instabilities in Laser Wakefield Acceleration</w:t>
            </w:r>
          </w:p>
          <w:p w:rsidR="00593B45" w:rsidRPr="00B900B1" w:rsidRDefault="00593B45" w:rsidP="00593B45">
            <w:pPr>
              <w:rPr>
                <w:rFonts w:cstheme="minorHAnsi"/>
                <w:color w:val="000000" w:themeColor="text1"/>
              </w:rPr>
            </w:pPr>
          </w:p>
          <w:p w:rsidR="00593B45" w:rsidRDefault="00593B45" w:rsidP="00593B45">
            <w:pPr>
              <w:autoSpaceDE w:val="0"/>
              <w:autoSpaceDN w:val="0"/>
              <w:adjustRightInd w:val="0"/>
              <w:jc w:val="both"/>
              <w:rPr>
                <w:rFonts w:cstheme="minorHAnsi"/>
                <w:color w:val="000000" w:themeColor="text1"/>
              </w:rPr>
            </w:pPr>
            <w:r w:rsidRPr="005019CD">
              <w:rPr>
                <w:rFonts w:cstheme="minorHAnsi"/>
                <w:b/>
                <w:color w:val="000000" w:themeColor="text1"/>
              </w:rPr>
              <w:t>Abstract</w:t>
            </w:r>
            <w:r w:rsidRPr="009C16CC">
              <w:rPr>
                <w:rFonts w:cstheme="minorHAnsi"/>
                <w:b/>
                <w:color w:val="000000" w:themeColor="text1"/>
              </w:rPr>
              <w:t>:</w:t>
            </w:r>
            <w:r w:rsidRPr="009C16CC">
              <w:rPr>
                <w:rFonts w:cstheme="minorHAnsi"/>
                <w:color w:val="000000" w:themeColor="text1"/>
              </w:rPr>
              <w:t xml:space="preserve">  </w:t>
            </w:r>
            <w:r w:rsidRPr="009C16CC">
              <w:rPr>
                <w:rFonts w:cstheme="minorHAnsi"/>
              </w:rPr>
              <w:t>Recent laser wakefield acceleration simulations have demonstrated electrons to counterstream in the back of the bubble suggesting the presence of streaming instabilities which furthermore possibly influence self-injection. Dispersion relations for the two-stream and current filamentation instabilities have been derived where the two-stream instability dispersion instability effects. Analysis of the current filamentation instability is ongoing. Suitable initial setups for the instabilities are still being developed</w:t>
            </w:r>
            <w:r>
              <w:rPr>
                <w:rFonts w:cstheme="minorHAnsi"/>
              </w:rPr>
              <w:t>.</w:t>
            </w:r>
          </w:p>
          <w:p w:rsidR="00593B45" w:rsidRDefault="00593B45" w:rsidP="00294906">
            <w:pPr>
              <w:rPr>
                <w:rFonts w:cstheme="minorHAnsi"/>
                <w:b/>
                <w:color w:val="000000" w:themeColor="text1"/>
              </w:rPr>
            </w:pPr>
          </w:p>
          <w:p w:rsidR="00294906" w:rsidRDefault="00294906" w:rsidP="009037F2">
            <w:pPr>
              <w:jc w:val="both"/>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bl>
    <w:p w:rsidR="00370E9C" w:rsidRDefault="00370E9C">
      <w:r>
        <w:br w:type="page"/>
      </w: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A4718A" w:rsidRPr="00B900B1" w:rsidTr="00A4718A">
        <w:trPr>
          <w:trHeight w:val="275"/>
        </w:trPr>
        <w:tc>
          <w:tcPr>
            <w:tcW w:w="1560" w:type="dxa"/>
          </w:tcPr>
          <w:p w:rsidR="00A4718A" w:rsidRPr="00B900B1" w:rsidRDefault="00A4718A" w:rsidP="009C71C5">
            <w:pPr>
              <w:rPr>
                <w:rFonts w:cstheme="minorHAnsi"/>
                <w:b/>
                <w:color w:val="000000" w:themeColor="text1"/>
              </w:rPr>
            </w:pPr>
            <w:r>
              <w:rPr>
                <w:rFonts w:cstheme="minorHAnsi"/>
                <w:b/>
                <w:color w:val="000000" w:themeColor="text1"/>
              </w:rPr>
              <w:lastRenderedPageBreak/>
              <w:t>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15</w:t>
            </w:r>
            <w:r>
              <w:rPr>
                <w:rFonts w:cstheme="minorHAnsi"/>
                <w:b/>
                <w:color w:val="000000" w:themeColor="text1"/>
              </w:rPr>
              <w:t>-1</w:t>
            </w:r>
            <w:r w:rsidR="009C71C5">
              <w:rPr>
                <w:rFonts w:cstheme="minorHAnsi"/>
                <w:b/>
                <w:color w:val="000000" w:themeColor="text1"/>
              </w:rPr>
              <w:t>1</w:t>
            </w:r>
            <w:r>
              <w:rPr>
                <w:rFonts w:cstheme="minorHAnsi"/>
                <w:b/>
                <w:color w:val="000000" w:themeColor="text1"/>
              </w:rPr>
              <w:t>:</w:t>
            </w:r>
            <w:r w:rsidR="009C71C5">
              <w:rPr>
                <w:rFonts w:cstheme="minorHAnsi"/>
                <w:b/>
                <w:color w:val="000000" w:themeColor="text1"/>
              </w:rPr>
              <w:t>3</w:t>
            </w:r>
            <w:r w:rsidR="00AE7D1E">
              <w:rPr>
                <w:rFonts w:cstheme="minorHAnsi"/>
                <w:b/>
                <w:color w:val="000000" w:themeColor="text1"/>
              </w:rPr>
              <w:t>0</w:t>
            </w:r>
          </w:p>
        </w:tc>
        <w:tc>
          <w:tcPr>
            <w:tcW w:w="8080" w:type="dxa"/>
          </w:tcPr>
          <w:p w:rsidR="00A4718A" w:rsidRPr="005019CD" w:rsidRDefault="00593B45" w:rsidP="00A64F1A">
            <w:pPr>
              <w:rPr>
                <w:rFonts w:cstheme="minorHAnsi"/>
                <w:b/>
                <w:color w:val="000000" w:themeColor="text1"/>
              </w:rPr>
            </w:pPr>
            <w:r>
              <w:rPr>
                <w:rFonts w:cstheme="minorHAnsi"/>
                <w:b/>
                <w:color w:val="000000" w:themeColor="text1"/>
              </w:rPr>
              <w:t>Pedro Alvez</w:t>
            </w:r>
          </w:p>
        </w:tc>
        <w:tc>
          <w:tcPr>
            <w:tcW w:w="1417" w:type="dxa"/>
          </w:tcPr>
          <w:p w:rsidR="00A4718A" w:rsidRPr="005019CD" w:rsidRDefault="00593B45" w:rsidP="00A64F1A">
            <w:pPr>
              <w:jc w:val="center"/>
              <w:rPr>
                <w:rFonts w:cstheme="minorHAnsi"/>
                <w:b/>
                <w:color w:val="000000" w:themeColor="text1"/>
              </w:rPr>
            </w:pPr>
            <w:r>
              <w:rPr>
                <w:rFonts w:cstheme="minorHAnsi"/>
                <w:b/>
                <w:color w:val="000000" w:themeColor="text1"/>
              </w:rPr>
              <w:t>Dawson</w:t>
            </w:r>
          </w:p>
        </w:tc>
      </w:tr>
      <w:tr w:rsidR="00A4718A" w:rsidRPr="00B900B1" w:rsidTr="00A4718A">
        <w:trPr>
          <w:trHeight w:val="272"/>
        </w:trPr>
        <w:tc>
          <w:tcPr>
            <w:tcW w:w="1560" w:type="dxa"/>
          </w:tcPr>
          <w:p w:rsidR="00A4718A" w:rsidRPr="00B900B1" w:rsidRDefault="00A4718A" w:rsidP="00821BE0">
            <w:pPr>
              <w:rPr>
                <w:rFonts w:cstheme="minorHAnsi"/>
                <w:b/>
                <w:color w:val="000000" w:themeColor="text1"/>
              </w:rPr>
            </w:pPr>
          </w:p>
        </w:tc>
        <w:tc>
          <w:tcPr>
            <w:tcW w:w="8080" w:type="dxa"/>
          </w:tcPr>
          <w:p w:rsidR="00A4718A" w:rsidRPr="00D33181" w:rsidRDefault="00A4718A" w:rsidP="00A4718A">
            <w:pPr>
              <w:rPr>
                <w:rFonts w:cstheme="minorHAnsi"/>
                <w:b/>
                <w:color w:val="000000" w:themeColor="text1"/>
              </w:rPr>
            </w:pPr>
          </w:p>
          <w:p w:rsidR="00593B45" w:rsidRPr="00CE2E31" w:rsidRDefault="00593B45" w:rsidP="00593B45">
            <w:pPr>
              <w:jc w:val="both"/>
              <w:rPr>
                <w:rFonts w:cstheme="minorHAnsi"/>
                <w:color w:val="000000" w:themeColor="text1"/>
              </w:rPr>
            </w:pPr>
            <w:r w:rsidRPr="00CE2E31">
              <w:rPr>
                <w:rFonts w:cstheme="minorHAnsi"/>
                <w:b/>
                <w:color w:val="000000" w:themeColor="text1"/>
              </w:rPr>
              <w:t>Title:</w:t>
            </w:r>
            <w:r w:rsidRPr="00CE2E31">
              <w:rPr>
                <w:rFonts w:cstheme="minorHAnsi"/>
                <w:color w:val="000000" w:themeColor="text1"/>
              </w:rPr>
              <w:t xml:space="preserve">  </w:t>
            </w:r>
            <w:r w:rsidRPr="00CE2E31">
              <w:rPr>
                <w:rFonts w:eastAsia="Times New Roman" w:cstheme="minorHAnsi"/>
                <w:color w:val="000000"/>
              </w:rPr>
              <w:t>Chalcogenide and inorganic perovskite colloidal semiconductor nanocrystals for smart lighting</w:t>
            </w:r>
          </w:p>
          <w:p w:rsidR="00593B45" w:rsidRPr="00CE2E31" w:rsidRDefault="00593B45" w:rsidP="00593B45">
            <w:pPr>
              <w:jc w:val="both"/>
              <w:rPr>
                <w:rFonts w:cstheme="minorHAnsi"/>
                <w:color w:val="000000" w:themeColor="text1"/>
              </w:rPr>
            </w:pPr>
          </w:p>
          <w:p w:rsidR="00593B45" w:rsidRPr="00CE2E31" w:rsidRDefault="00593B45" w:rsidP="00593B45">
            <w:pPr>
              <w:jc w:val="both"/>
              <w:rPr>
                <w:rFonts w:eastAsia="Times New Roman" w:cstheme="minorHAnsi"/>
                <w:color w:val="000000"/>
              </w:rPr>
            </w:pPr>
            <w:r w:rsidRPr="00CE2E31">
              <w:rPr>
                <w:rFonts w:cstheme="minorHAnsi"/>
                <w:b/>
                <w:color w:val="000000" w:themeColor="text1"/>
              </w:rPr>
              <w:t>Abstract:</w:t>
            </w:r>
            <w:r w:rsidRPr="00CE2E31">
              <w:rPr>
                <w:rFonts w:cstheme="minorHAnsi"/>
                <w:color w:val="000000" w:themeColor="text1"/>
              </w:rPr>
              <w:t xml:space="preserve">  </w:t>
            </w:r>
            <w:r w:rsidRPr="00CE2E31">
              <w:rPr>
                <w:rFonts w:eastAsia="Times New Roman" w:cstheme="minorHAnsi"/>
                <w:color w:val="000000"/>
              </w:rPr>
              <w:t xml:space="preserve">This work focuses on studying colloidal semiconductor nanocrystals to fabricate innovative light sources. The aim is to pioneer the application of these nanomaterials in smart lightning, which impact a broad spectrum of nowadays technologies, such as visible light communication, biomedical instrumentation, lighting and flexible display systems, sensing, monitoring, and the potential to assist quantum technologies. </w:t>
            </w:r>
          </w:p>
          <w:p w:rsidR="00593B45" w:rsidRPr="00CE2E31" w:rsidRDefault="00593B45" w:rsidP="00593B45">
            <w:pPr>
              <w:jc w:val="both"/>
              <w:rPr>
                <w:rFonts w:cstheme="minorHAnsi"/>
                <w:color w:val="000000" w:themeColor="text1"/>
              </w:rPr>
            </w:pPr>
            <w:r w:rsidRPr="00CE2E31">
              <w:rPr>
                <w:rFonts w:eastAsia="Times New Roman" w:cstheme="minorHAnsi"/>
                <w:color w:val="000000"/>
              </w:rPr>
              <w:t>To achieve this, our approach combines the high-performance of blue or UV gallium-nitride optoelectronics with the attractive photoluminescence and manufacturing properties of colloidal quantum dots as colour converters or laser gain materials, to deliver novel formats of hybrid visible light sources.</w:t>
            </w:r>
          </w:p>
          <w:p w:rsidR="00A4718A" w:rsidRPr="00D33181" w:rsidRDefault="00A4718A" w:rsidP="00A4718A">
            <w:pPr>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A4718A" w:rsidRPr="00B900B1" w:rsidTr="009857F2">
        <w:tc>
          <w:tcPr>
            <w:tcW w:w="1560" w:type="dxa"/>
            <w:vAlign w:val="center"/>
          </w:tcPr>
          <w:p w:rsidR="00A4718A" w:rsidRPr="00C3728C" w:rsidRDefault="009C71C5" w:rsidP="009C71C5">
            <w:pPr>
              <w:rPr>
                <w:rFonts w:cstheme="minorHAnsi"/>
                <w:b/>
                <w:color w:val="000000" w:themeColor="text1"/>
              </w:rPr>
            </w:pPr>
            <w:r>
              <w:rPr>
                <w:rFonts w:cstheme="minorHAnsi"/>
                <w:b/>
                <w:color w:val="000000" w:themeColor="text1"/>
              </w:rPr>
              <w:t>11:30-</w:t>
            </w:r>
            <w:r w:rsidR="00A4718A" w:rsidRPr="00C3728C">
              <w:rPr>
                <w:rFonts w:cstheme="minorHAnsi"/>
                <w:b/>
                <w:color w:val="000000" w:themeColor="text1"/>
              </w:rPr>
              <w:t>1</w:t>
            </w:r>
            <w:r>
              <w:rPr>
                <w:rFonts w:cstheme="minorHAnsi"/>
                <w:b/>
                <w:color w:val="000000" w:themeColor="text1"/>
              </w:rPr>
              <w:t>1</w:t>
            </w:r>
            <w:r w:rsidR="009857F2">
              <w:rPr>
                <w:rFonts w:cstheme="minorHAnsi"/>
                <w:b/>
                <w:color w:val="000000" w:themeColor="text1"/>
              </w:rPr>
              <w:t>:</w:t>
            </w:r>
            <w:r>
              <w:rPr>
                <w:rFonts w:cstheme="minorHAnsi"/>
                <w:b/>
                <w:color w:val="000000" w:themeColor="text1"/>
              </w:rPr>
              <w:t>4</w:t>
            </w:r>
            <w:r w:rsidR="00AE7D1E">
              <w:rPr>
                <w:rFonts w:cstheme="minorHAnsi"/>
                <w:b/>
                <w:color w:val="000000" w:themeColor="text1"/>
              </w:rPr>
              <w:t>5</w:t>
            </w:r>
          </w:p>
        </w:tc>
        <w:tc>
          <w:tcPr>
            <w:tcW w:w="8080" w:type="dxa"/>
          </w:tcPr>
          <w:p w:rsidR="00A4718A" w:rsidRPr="005019CD" w:rsidRDefault="00CC20A9" w:rsidP="00A64F1A">
            <w:pPr>
              <w:rPr>
                <w:rFonts w:cstheme="minorHAnsi"/>
                <w:b/>
                <w:color w:val="000000" w:themeColor="text1"/>
              </w:rPr>
            </w:pPr>
            <w:r>
              <w:rPr>
                <w:rFonts w:cstheme="minorHAnsi"/>
                <w:b/>
                <w:color w:val="000000" w:themeColor="text1"/>
              </w:rPr>
              <w:t>Gavin Kirwan</w:t>
            </w:r>
          </w:p>
        </w:tc>
        <w:tc>
          <w:tcPr>
            <w:tcW w:w="1417" w:type="dxa"/>
          </w:tcPr>
          <w:p w:rsidR="00A4718A" w:rsidRPr="005019CD" w:rsidRDefault="00CC20A9" w:rsidP="00A64F1A">
            <w:pPr>
              <w:jc w:val="center"/>
              <w:rPr>
                <w:rFonts w:cstheme="minorHAnsi"/>
                <w:b/>
                <w:color w:val="000000" w:themeColor="text1"/>
              </w:rPr>
            </w:pPr>
            <w:r>
              <w:rPr>
                <w:rFonts w:cstheme="minorHAnsi"/>
                <w:b/>
                <w:color w:val="000000" w:themeColor="text1"/>
              </w:rPr>
              <w:t>Hidding</w:t>
            </w:r>
          </w:p>
        </w:tc>
      </w:tr>
      <w:tr w:rsidR="00A4718A" w:rsidRPr="00B900B1" w:rsidTr="005019CD">
        <w:tc>
          <w:tcPr>
            <w:tcW w:w="1560" w:type="dxa"/>
          </w:tcPr>
          <w:p w:rsidR="00A4718A" w:rsidRPr="00C3728C" w:rsidRDefault="00A4718A" w:rsidP="008A1A99">
            <w:pPr>
              <w:rPr>
                <w:rFonts w:cstheme="minorHAnsi"/>
                <w:b/>
                <w:color w:val="000000" w:themeColor="text1"/>
              </w:rPr>
            </w:pPr>
          </w:p>
        </w:tc>
        <w:tc>
          <w:tcPr>
            <w:tcW w:w="8080" w:type="dxa"/>
          </w:tcPr>
          <w:p w:rsidR="00CC20A9" w:rsidRPr="00266922" w:rsidRDefault="00CC20A9" w:rsidP="00CC20A9">
            <w:pPr>
              <w:autoSpaceDE w:val="0"/>
              <w:autoSpaceDN w:val="0"/>
              <w:adjustRightInd w:val="0"/>
              <w:rPr>
                <w:rFonts w:cstheme="minorHAnsi"/>
                <w:color w:val="000000" w:themeColor="text1"/>
              </w:rPr>
            </w:pPr>
            <w:r w:rsidRPr="005019CD">
              <w:rPr>
                <w:rFonts w:cstheme="minorHAnsi"/>
                <w:b/>
                <w:color w:val="000000" w:themeColor="text1"/>
              </w:rPr>
              <w:t>Title:</w:t>
            </w:r>
            <w:r>
              <w:rPr>
                <w:rFonts w:cstheme="minorHAnsi"/>
                <w:b/>
                <w:color w:val="000000" w:themeColor="text1"/>
              </w:rPr>
              <w:t xml:space="preserve">  </w:t>
            </w:r>
            <w:r>
              <w:rPr>
                <w:rFonts w:eastAsia="Times New Roman"/>
              </w:rPr>
              <w:t>Stabilisation and control of quality-boosted laser-plasma generated electron bunches using a plasma photocathode</w:t>
            </w:r>
          </w:p>
          <w:p w:rsidR="00CC20A9" w:rsidRDefault="00CC20A9" w:rsidP="00CC20A9">
            <w:pPr>
              <w:rPr>
                <w:rFonts w:cstheme="minorHAnsi"/>
                <w:b/>
                <w:color w:val="000000" w:themeColor="text1"/>
              </w:rPr>
            </w:pPr>
          </w:p>
          <w:p w:rsidR="00CC20A9" w:rsidRDefault="00CC20A9" w:rsidP="00CC20A9">
            <w:pPr>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Pr>
                <w:rFonts w:ascii="Arial" w:hAnsi="Arial" w:cs="Arial"/>
                <w:color w:val="000000"/>
                <w:sz w:val="20"/>
                <w:szCs w:val="20"/>
              </w:rPr>
              <w:t>Many laser-based acceleration techniques suffer from large shot-to-shot variations of outputted electron bunch parameters, stemming from the vulnerability of typical electron injection processes to jitter. The so-called "Trojan Horse" (TH) plasma photocathode method (PWFA) decouples the in-plasma bunch generation from the plasma wakefield excitation process and constitutes a beam brightness transformer capable of producing beams of beyond state-of-the-art emittance and brightness. Here, we show that a near nC-class laser-wakefield produced driver beam (LWFA) with substantial shot-to-shot variations in key parameters can be converted into stable, high quality witness beams using an attached TH accelerator stage.</w:t>
            </w:r>
          </w:p>
          <w:p w:rsidR="008C2809" w:rsidRDefault="008C2809" w:rsidP="008C2809">
            <w:pPr>
              <w:rPr>
                <w:rFonts w:cstheme="minorHAnsi"/>
                <w:b/>
                <w:color w:val="000000" w:themeColor="text1"/>
              </w:rPr>
            </w:pPr>
          </w:p>
          <w:p w:rsidR="00A4718A" w:rsidRPr="00B900B1" w:rsidRDefault="00A4718A" w:rsidP="009037F2">
            <w:pPr>
              <w:jc w:val="both"/>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3D0D21" w:rsidRPr="00B900B1" w:rsidTr="005019CD">
        <w:tc>
          <w:tcPr>
            <w:tcW w:w="1560" w:type="dxa"/>
          </w:tcPr>
          <w:p w:rsidR="003D0D21" w:rsidRPr="00C3728C" w:rsidRDefault="006F090C" w:rsidP="009C71C5">
            <w:pPr>
              <w:rPr>
                <w:rFonts w:cstheme="minorHAnsi"/>
                <w:b/>
                <w:color w:val="000000" w:themeColor="text1"/>
              </w:rPr>
            </w:pPr>
            <w:r>
              <w:rPr>
                <w:rFonts w:cstheme="minorHAnsi"/>
                <w:b/>
                <w:color w:val="000000" w:themeColor="text1"/>
              </w:rPr>
              <w:t>1</w:t>
            </w:r>
            <w:r w:rsidR="009C71C5">
              <w:rPr>
                <w:rFonts w:cstheme="minorHAnsi"/>
                <w:b/>
                <w:color w:val="000000" w:themeColor="text1"/>
              </w:rPr>
              <w:t>1:4</w:t>
            </w:r>
            <w:r w:rsidR="00AE7D1E">
              <w:rPr>
                <w:rFonts w:cstheme="minorHAnsi"/>
                <w:b/>
                <w:color w:val="000000" w:themeColor="text1"/>
              </w:rPr>
              <w:t>5</w:t>
            </w:r>
            <w:r w:rsidR="009C71C5">
              <w:rPr>
                <w:rFonts w:cstheme="minorHAnsi"/>
                <w:b/>
                <w:color w:val="000000" w:themeColor="text1"/>
              </w:rPr>
              <w:t>-</w:t>
            </w:r>
            <w:r w:rsidR="003D0D21">
              <w:rPr>
                <w:rFonts w:cstheme="minorHAnsi"/>
                <w:b/>
                <w:color w:val="000000" w:themeColor="text1"/>
              </w:rPr>
              <w:t>1</w:t>
            </w:r>
            <w:r>
              <w:rPr>
                <w:rFonts w:cstheme="minorHAnsi"/>
                <w:b/>
                <w:color w:val="000000" w:themeColor="text1"/>
              </w:rPr>
              <w:t>2:</w:t>
            </w:r>
            <w:r w:rsidR="009C71C5">
              <w:rPr>
                <w:rFonts w:cstheme="minorHAnsi"/>
                <w:b/>
                <w:color w:val="000000" w:themeColor="text1"/>
              </w:rPr>
              <w:t>0</w:t>
            </w:r>
            <w:r w:rsidR="00AE7D1E">
              <w:rPr>
                <w:rFonts w:cstheme="minorHAnsi"/>
                <w:b/>
                <w:color w:val="000000" w:themeColor="text1"/>
              </w:rPr>
              <w:t>0</w:t>
            </w:r>
          </w:p>
        </w:tc>
        <w:tc>
          <w:tcPr>
            <w:tcW w:w="8080" w:type="dxa"/>
          </w:tcPr>
          <w:p w:rsidR="003D0D21" w:rsidRPr="005019CD" w:rsidRDefault="00CC20A9" w:rsidP="00A64F1A">
            <w:pPr>
              <w:rPr>
                <w:rFonts w:cstheme="minorHAnsi"/>
                <w:b/>
                <w:color w:val="000000" w:themeColor="text1"/>
              </w:rPr>
            </w:pPr>
            <w:r>
              <w:rPr>
                <w:rFonts w:cstheme="minorHAnsi"/>
                <w:b/>
                <w:color w:val="000000" w:themeColor="text1"/>
              </w:rPr>
              <w:t>Georgia Adam</w:t>
            </w:r>
          </w:p>
        </w:tc>
        <w:tc>
          <w:tcPr>
            <w:tcW w:w="1417" w:type="dxa"/>
          </w:tcPr>
          <w:p w:rsidR="003D0D21" w:rsidRPr="005019CD" w:rsidRDefault="00CC20A9" w:rsidP="00A64F1A">
            <w:pPr>
              <w:jc w:val="center"/>
              <w:rPr>
                <w:rFonts w:cstheme="minorHAnsi"/>
                <w:b/>
                <w:color w:val="000000" w:themeColor="text1"/>
              </w:rPr>
            </w:pPr>
            <w:r>
              <w:rPr>
                <w:rFonts w:cstheme="minorHAnsi"/>
                <w:b/>
                <w:color w:val="000000" w:themeColor="text1"/>
              </w:rPr>
              <w:t>Cross</w:t>
            </w:r>
          </w:p>
        </w:tc>
      </w:tr>
      <w:tr w:rsidR="003D0D21" w:rsidRPr="00B900B1" w:rsidTr="005019CD">
        <w:tc>
          <w:tcPr>
            <w:tcW w:w="1560" w:type="dxa"/>
          </w:tcPr>
          <w:p w:rsidR="003D0D21" w:rsidRPr="00C3728C" w:rsidRDefault="003D0D21" w:rsidP="00821BE0">
            <w:pPr>
              <w:rPr>
                <w:rFonts w:cstheme="minorHAnsi"/>
                <w:b/>
                <w:color w:val="000000" w:themeColor="text1"/>
              </w:rPr>
            </w:pPr>
          </w:p>
        </w:tc>
        <w:tc>
          <w:tcPr>
            <w:tcW w:w="8080" w:type="dxa"/>
          </w:tcPr>
          <w:p w:rsidR="00CC20A9" w:rsidRPr="005019CD" w:rsidRDefault="00CC20A9" w:rsidP="00CC20A9">
            <w:pPr>
              <w:rPr>
                <w:b/>
              </w:rPr>
            </w:pPr>
            <w:r w:rsidRPr="005019CD">
              <w:rPr>
                <w:b/>
              </w:rPr>
              <w:t xml:space="preserve">Title: </w:t>
            </w:r>
            <w:r>
              <w:rPr>
                <w:b/>
              </w:rPr>
              <w:t xml:space="preserve"> </w:t>
            </w:r>
            <w:r w:rsidRPr="00012D3D">
              <w:rPr>
                <w:rFonts w:eastAsia="Times New Roman" w:cstheme="minorHAnsi"/>
                <w:iCs/>
                <w:color w:val="000000"/>
              </w:rPr>
              <w:t>Modulated electron beam produced by a thermionic cathode electron gun for a particle accelerator</w:t>
            </w:r>
          </w:p>
          <w:p w:rsidR="00CC20A9" w:rsidRPr="005019CD" w:rsidRDefault="00CC20A9" w:rsidP="00CC20A9"/>
          <w:p w:rsidR="00CC20A9" w:rsidRPr="002E53D5" w:rsidRDefault="00CC20A9" w:rsidP="00CC20A9">
            <w:pPr>
              <w:rPr>
                <w:rFonts w:cstheme="minorHAnsi"/>
                <w:b/>
              </w:rPr>
            </w:pPr>
            <w:r w:rsidRPr="005019CD">
              <w:rPr>
                <w:b/>
              </w:rPr>
              <w:t xml:space="preserve">Abstract: </w:t>
            </w:r>
            <w:r>
              <w:rPr>
                <w:b/>
              </w:rPr>
              <w:t xml:space="preserve"> </w:t>
            </w:r>
            <w:r w:rsidRPr="002E53D5">
              <w:rPr>
                <w:rFonts w:cstheme="minorHAnsi"/>
              </w:rPr>
              <w:t>A Pierce-type thermionic cathode electron gun for a linear particle accelerator was designed and modelled using the FEM method (TRAK). The parameters for the simulation were identified using Rodney’s and Vaughan approach. Information about the Current, the Electric and Magnetic field along with the Beam Waist Radius were obtained. Moreover, the electron trajectory was calculated using certain features of TRAK. Investigation into a high duty cycle operation in the 1.5GHz to 3GHz range will be carried out using the same type of electron gun in the future years.</w:t>
            </w:r>
          </w:p>
          <w:p w:rsidR="003D0D21" w:rsidRDefault="003D0D21" w:rsidP="003D7BD0">
            <w:pPr>
              <w:rPr>
                <w:rFonts w:cstheme="minorHAnsi"/>
                <w:b/>
                <w:color w:val="000000" w:themeColor="text1"/>
              </w:rPr>
            </w:pPr>
          </w:p>
          <w:p w:rsidR="003D0D21" w:rsidRPr="00B900B1" w:rsidRDefault="003D0D21" w:rsidP="009037F2">
            <w:pPr>
              <w:jc w:val="both"/>
              <w:rPr>
                <w:rFonts w:cstheme="minorHAnsi"/>
                <w:color w:val="000000" w:themeColor="text1"/>
              </w:rPr>
            </w:pPr>
          </w:p>
        </w:tc>
        <w:tc>
          <w:tcPr>
            <w:tcW w:w="1417" w:type="dxa"/>
          </w:tcPr>
          <w:p w:rsidR="003D0D21" w:rsidRPr="005019CD" w:rsidRDefault="003D0D21" w:rsidP="005019CD">
            <w:pPr>
              <w:jc w:val="center"/>
              <w:rPr>
                <w:rFonts w:cstheme="minorHAnsi"/>
                <w:b/>
                <w:color w:val="000000" w:themeColor="text1"/>
              </w:rPr>
            </w:pPr>
          </w:p>
        </w:tc>
      </w:tr>
      <w:tr w:rsidR="00AE7D1E" w:rsidRPr="00B900B1" w:rsidTr="00AE7D1E">
        <w:trPr>
          <w:trHeight w:val="645"/>
        </w:trPr>
        <w:tc>
          <w:tcPr>
            <w:tcW w:w="11057" w:type="dxa"/>
            <w:gridSpan w:val="3"/>
            <w:vAlign w:val="center"/>
          </w:tcPr>
          <w:p w:rsidR="00AE7D1E" w:rsidRDefault="00AE7D1E" w:rsidP="009C71C5">
            <w:pPr>
              <w:jc w:val="center"/>
              <w:rPr>
                <w:rFonts w:cstheme="minorHAnsi"/>
                <w:b/>
                <w:color w:val="000000" w:themeColor="text1"/>
              </w:rPr>
            </w:pPr>
            <w:r w:rsidRPr="006B4E33">
              <w:rPr>
                <w:rFonts w:cstheme="minorHAnsi"/>
                <w:b/>
                <w:color w:val="000000" w:themeColor="text1"/>
                <w:sz w:val="32"/>
              </w:rPr>
              <w:t>Lunch 12:</w:t>
            </w:r>
            <w:r w:rsidR="009C71C5">
              <w:rPr>
                <w:rFonts w:cstheme="minorHAnsi"/>
                <w:b/>
                <w:color w:val="000000" w:themeColor="text1"/>
                <w:sz w:val="32"/>
              </w:rPr>
              <w:t>0</w:t>
            </w:r>
            <w:r>
              <w:rPr>
                <w:rFonts w:cstheme="minorHAnsi"/>
                <w:b/>
                <w:color w:val="000000" w:themeColor="text1"/>
                <w:sz w:val="32"/>
              </w:rPr>
              <w:t>0</w:t>
            </w:r>
            <w:r w:rsidRPr="006B4E33">
              <w:rPr>
                <w:rFonts w:cstheme="minorHAnsi"/>
                <w:b/>
                <w:color w:val="000000" w:themeColor="text1"/>
                <w:sz w:val="32"/>
              </w:rPr>
              <w:t>-13:</w:t>
            </w:r>
            <w:r w:rsidR="009C71C5">
              <w:rPr>
                <w:rFonts w:cstheme="minorHAnsi"/>
                <w:b/>
                <w:color w:val="000000" w:themeColor="text1"/>
                <w:sz w:val="32"/>
              </w:rPr>
              <w:t>30</w:t>
            </w:r>
          </w:p>
        </w:tc>
      </w:tr>
    </w:tbl>
    <w:p w:rsidR="00370E9C" w:rsidRDefault="00370E9C">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3D0D21" w:rsidRPr="00B900B1" w:rsidTr="00931747">
        <w:tc>
          <w:tcPr>
            <w:tcW w:w="1560" w:type="dxa"/>
          </w:tcPr>
          <w:p w:rsidR="003D0D21" w:rsidRPr="00B900B1" w:rsidRDefault="003D0D21" w:rsidP="009C71C5">
            <w:pPr>
              <w:rPr>
                <w:rFonts w:cstheme="minorHAnsi"/>
                <w:b/>
                <w:color w:val="000000" w:themeColor="text1"/>
              </w:rPr>
            </w:pPr>
            <w:r>
              <w:rPr>
                <w:rFonts w:cstheme="minorHAnsi"/>
                <w:b/>
                <w:color w:val="000000" w:themeColor="text1"/>
              </w:rPr>
              <w:lastRenderedPageBreak/>
              <w:t>1</w:t>
            </w:r>
            <w:r w:rsidR="00AE7D1E">
              <w:rPr>
                <w:rFonts w:cstheme="minorHAnsi"/>
                <w:b/>
                <w:color w:val="000000" w:themeColor="text1"/>
              </w:rPr>
              <w:t>3</w:t>
            </w:r>
            <w:r w:rsidRPr="00B900B1">
              <w:rPr>
                <w:rFonts w:cstheme="minorHAnsi"/>
                <w:b/>
                <w:color w:val="000000" w:themeColor="text1"/>
              </w:rPr>
              <w:t>:</w:t>
            </w:r>
            <w:r w:rsidR="009C71C5">
              <w:rPr>
                <w:rFonts w:cstheme="minorHAnsi"/>
                <w:b/>
                <w:color w:val="000000" w:themeColor="text1"/>
              </w:rPr>
              <w:t>30</w:t>
            </w:r>
            <w:r w:rsidRPr="00B900B1">
              <w:rPr>
                <w:rFonts w:cstheme="minorHAnsi"/>
                <w:b/>
                <w:color w:val="000000" w:themeColor="text1"/>
              </w:rPr>
              <w:t xml:space="preserve"> – 1</w:t>
            </w:r>
            <w:r w:rsidR="009C71C5">
              <w:rPr>
                <w:rFonts w:cstheme="minorHAnsi"/>
                <w:b/>
                <w:color w:val="000000" w:themeColor="text1"/>
              </w:rPr>
              <w:t>3</w:t>
            </w:r>
            <w:r w:rsidRPr="00B900B1">
              <w:rPr>
                <w:rFonts w:cstheme="minorHAnsi"/>
                <w:b/>
                <w:color w:val="000000" w:themeColor="text1"/>
              </w:rPr>
              <w:t>:</w:t>
            </w:r>
            <w:r w:rsidR="009C71C5">
              <w:rPr>
                <w:rFonts w:cstheme="minorHAnsi"/>
                <w:b/>
                <w:color w:val="000000" w:themeColor="text1"/>
              </w:rPr>
              <w:t>45</w:t>
            </w:r>
          </w:p>
        </w:tc>
        <w:tc>
          <w:tcPr>
            <w:tcW w:w="7938" w:type="dxa"/>
          </w:tcPr>
          <w:p w:rsidR="003D0D21" w:rsidRPr="005019CD" w:rsidRDefault="00CC20A9" w:rsidP="00A64F1A">
            <w:pPr>
              <w:rPr>
                <w:rFonts w:cstheme="minorHAnsi"/>
                <w:b/>
                <w:color w:val="000000" w:themeColor="text1"/>
                <w:lang w:val="en-US"/>
              </w:rPr>
            </w:pPr>
            <w:r>
              <w:rPr>
                <w:rFonts w:cstheme="minorHAnsi"/>
                <w:b/>
                <w:color w:val="000000" w:themeColor="text1"/>
              </w:rPr>
              <w:t>Jack Smith</w:t>
            </w:r>
          </w:p>
        </w:tc>
        <w:tc>
          <w:tcPr>
            <w:tcW w:w="1559" w:type="dxa"/>
          </w:tcPr>
          <w:p w:rsidR="003D0D21" w:rsidRPr="005019CD" w:rsidRDefault="00CC20A9" w:rsidP="00A64F1A">
            <w:pPr>
              <w:jc w:val="center"/>
              <w:rPr>
                <w:rFonts w:cstheme="minorHAnsi"/>
                <w:b/>
                <w:color w:val="000000" w:themeColor="text1"/>
              </w:rPr>
            </w:pPr>
            <w:r>
              <w:rPr>
                <w:rFonts w:cstheme="minorHAnsi"/>
                <w:b/>
                <w:color w:val="000000" w:themeColor="text1"/>
              </w:rPr>
              <w:t>Strain</w:t>
            </w:r>
          </w:p>
        </w:tc>
      </w:tr>
      <w:tr w:rsidR="003D0D21" w:rsidRPr="00B900B1" w:rsidTr="00931747">
        <w:tc>
          <w:tcPr>
            <w:tcW w:w="1560" w:type="dxa"/>
          </w:tcPr>
          <w:p w:rsidR="003D0D21" w:rsidRPr="00B900B1" w:rsidRDefault="003D0D21" w:rsidP="00413CAA">
            <w:pPr>
              <w:rPr>
                <w:rFonts w:cstheme="minorHAnsi"/>
                <w:b/>
                <w:color w:val="000000" w:themeColor="text1"/>
              </w:rPr>
            </w:pPr>
          </w:p>
        </w:tc>
        <w:tc>
          <w:tcPr>
            <w:tcW w:w="7938" w:type="dxa"/>
          </w:tcPr>
          <w:p w:rsidR="00CC20A9" w:rsidRDefault="00CC20A9" w:rsidP="00CC20A9">
            <w:pPr>
              <w:rPr>
                <w:rFonts w:cstheme="minorHAnsi"/>
                <w:b/>
                <w:color w:val="000000" w:themeColor="text1"/>
              </w:rPr>
            </w:pPr>
          </w:p>
          <w:p w:rsidR="00CC20A9" w:rsidRDefault="00CC20A9" w:rsidP="00CC20A9">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751BCD">
              <w:rPr>
                <w:rFonts w:cstheme="minorHAnsi"/>
                <w:color w:val="000000" w:themeColor="text1"/>
              </w:rPr>
              <w:t>Towards a tuneable optical resonator in gallium nitride for coupling to diamond colour centre defects</w:t>
            </w:r>
          </w:p>
          <w:p w:rsidR="00CC20A9" w:rsidRPr="00B900B1" w:rsidRDefault="00CC20A9" w:rsidP="00CC20A9">
            <w:pPr>
              <w:rPr>
                <w:rFonts w:cstheme="minorHAnsi"/>
                <w:color w:val="000000" w:themeColor="text1"/>
              </w:rPr>
            </w:pPr>
          </w:p>
          <w:p w:rsidR="00CC20A9" w:rsidRPr="003A4776" w:rsidRDefault="00CC20A9" w:rsidP="00CC20A9">
            <w:pPr>
              <w:jc w:val="both"/>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751BCD">
              <w:rPr>
                <w:rFonts w:cstheme="minorHAnsi"/>
                <w:color w:val="000000" w:themeColor="text1"/>
              </w:rPr>
              <w:t>Diamond is host to hundreds of optically active point defects, some of which have electron spin and optical properties that make them highly suited to applications in metrology, nano-scale magnetometry, and quantum information processing. However, in order to fully utilise these properties, it is necessary to couple the defects to tuneable optical cavity so that their usually weak emissions can be enhanced with the Purcell effect. Here we present work towards a hybrid diamond-on-GaN photonic architecture, beginning with the fabrication of GaN waveguides. GaN is a promising material because of its transparency, second order-nonlinearity, and similar refractive index to that of diamond.</w:t>
            </w:r>
          </w:p>
          <w:p w:rsidR="008C2809" w:rsidRPr="00B900B1" w:rsidRDefault="008C2809" w:rsidP="008C2809">
            <w:pPr>
              <w:rPr>
                <w:rFonts w:cstheme="minorHAnsi"/>
                <w:color w:val="000000" w:themeColor="text1"/>
              </w:rPr>
            </w:pPr>
          </w:p>
          <w:p w:rsidR="008C2809" w:rsidRDefault="008C2809" w:rsidP="008C2809">
            <w:pPr>
              <w:autoSpaceDE w:val="0"/>
              <w:autoSpaceDN w:val="0"/>
              <w:adjustRightInd w:val="0"/>
              <w:jc w:val="both"/>
              <w:rPr>
                <w:rFonts w:ascii="CMR10" w:hAnsi="CMR10" w:cs="CMR10"/>
                <w:sz w:val="20"/>
                <w:szCs w:val="20"/>
              </w:rPr>
            </w:pPr>
          </w:p>
          <w:p w:rsidR="003D0D21" w:rsidRPr="00B900B1" w:rsidRDefault="003D0D21" w:rsidP="00B56A40">
            <w:pPr>
              <w:pStyle w:val="PlainText"/>
              <w:rPr>
                <w:rFonts w:cstheme="minorHAnsi"/>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3D0D21" w:rsidRPr="00B900B1" w:rsidTr="00931747">
        <w:tc>
          <w:tcPr>
            <w:tcW w:w="1560" w:type="dxa"/>
          </w:tcPr>
          <w:p w:rsidR="003D0D21" w:rsidRPr="00B900B1" w:rsidRDefault="003D0D21" w:rsidP="009C71C5">
            <w:pPr>
              <w:rPr>
                <w:rFonts w:cstheme="minorHAnsi"/>
                <w:b/>
                <w:color w:val="000000" w:themeColor="text1"/>
              </w:rPr>
            </w:pPr>
            <w:r>
              <w:rPr>
                <w:rFonts w:cstheme="minorHAnsi"/>
                <w:b/>
                <w:color w:val="000000" w:themeColor="text1"/>
              </w:rPr>
              <w:t>1</w:t>
            </w:r>
            <w:r w:rsidR="009C71C5">
              <w:rPr>
                <w:rFonts w:cstheme="minorHAnsi"/>
                <w:b/>
                <w:color w:val="000000" w:themeColor="text1"/>
              </w:rPr>
              <w:t>3</w:t>
            </w:r>
            <w:r w:rsidR="009857F2">
              <w:rPr>
                <w:rFonts w:cstheme="minorHAnsi"/>
                <w:b/>
                <w:color w:val="000000" w:themeColor="text1"/>
              </w:rPr>
              <w:t>:</w:t>
            </w:r>
            <w:r w:rsidR="009C71C5">
              <w:rPr>
                <w:rFonts w:cstheme="minorHAnsi"/>
                <w:b/>
                <w:color w:val="000000" w:themeColor="text1"/>
              </w:rPr>
              <w:t>45</w:t>
            </w:r>
            <w:r w:rsidR="009857F2">
              <w:rPr>
                <w:rFonts w:cstheme="minorHAnsi"/>
                <w:b/>
                <w:color w:val="000000" w:themeColor="text1"/>
              </w:rPr>
              <w:t>-14:</w:t>
            </w:r>
            <w:r w:rsidR="009C71C5">
              <w:rPr>
                <w:rFonts w:cstheme="minorHAnsi"/>
                <w:b/>
                <w:color w:val="000000" w:themeColor="text1"/>
              </w:rPr>
              <w:t>00</w:t>
            </w:r>
          </w:p>
        </w:tc>
        <w:tc>
          <w:tcPr>
            <w:tcW w:w="7938" w:type="dxa"/>
          </w:tcPr>
          <w:p w:rsidR="003D0D21" w:rsidRPr="005019CD" w:rsidRDefault="00CC20A9" w:rsidP="00A64F1A">
            <w:pPr>
              <w:rPr>
                <w:rFonts w:cstheme="minorHAnsi"/>
                <w:b/>
                <w:color w:val="000000" w:themeColor="text1"/>
              </w:rPr>
            </w:pPr>
            <w:r>
              <w:rPr>
                <w:rFonts w:cstheme="minorHAnsi"/>
                <w:b/>
                <w:color w:val="000000" w:themeColor="text1"/>
              </w:rPr>
              <w:t>Laurence Nix</w:t>
            </w:r>
          </w:p>
        </w:tc>
        <w:tc>
          <w:tcPr>
            <w:tcW w:w="1559" w:type="dxa"/>
          </w:tcPr>
          <w:p w:rsidR="003D0D21" w:rsidRPr="005019CD" w:rsidRDefault="00CC20A9" w:rsidP="00A64F1A">
            <w:pPr>
              <w:jc w:val="center"/>
              <w:rPr>
                <w:rFonts w:cstheme="minorHAnsi"/>
                <w:b/>
                <w:color w:val="000000" w:themeColor="text1"/>
              </w:rPr>
            </w:pPr>
            <w:r>
              <w:rPr>
                <w:rFonts w:cstheme="minorHAnsi"/>
                <w:b/>
                <w:color w:val="000000" w:themeColor="text1"/>
              </w:rPr>
              <w:t>He</w:t>
            </w:r>
          </w:p>
        </w:tc>
      </w:tr>
      <w:tr w:rsidR="003D0D21" w:rsidRPr="00B900B1" w:rsidTr="00931747">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7BD0">
            <w:pPr>
              <w:pStyle w:val="PlainText"/>
              <w:rPr>
                <w:rFonts w:asciiTheme="minorHAnsi" w:hAnsiTheme="minorHAnsi" w:cstheme="minorHAnsi"/>
                <w:b/>
                <w:color w:val="000000" w:themeColor="text1"/>
                <w:sz w:val="22"/>
                <w:szCs w:val="22"/>
              </w:rPr>
            </w:pPr>
          </w:p>
          <w:p w:rsidR="00CC20A9" w:rsidRDefault="00CC20A9" w:rsidP="00CC20A9">
            <w:pPr>
              <w:pStyle w:val="PlainText"/>
              <w:rPr>
                <w:rFonts w:asciiTheme="minorHAnsi" w:hAnsiTheme="minorHAnsi" w:cstheme="minorHAnsi"/>
                <w:b/>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 xml:space="preserve">:  </w:t>
            </w:r>
            <w:r>
              <w:rPr>
                <w:rFonts w:eastAsia="Times New Roman" w:cs="Calibri"/>
                <w:color w:val="000000"/>
                <w:sz w:val="22"/>
                <w:szCs w:val="22"/>
              </w:rPr>
              <w:t>Design of a Gyroklystron Amplifier for Accelerator Applications</w:t>
            </w:r>
          </w:p>
          <w:p w:rsidR="00CC20A9" w:rsidRDefault="00CC20A9" w:rsidP="00CC20A9">
            <w:pPr>
              <w:pStyle w:val="PlainText"/>
              <w:rPr>
                <w:rFonts w:asciiTheme="minorHAnsi" w:hAnsiTheme="minorHAnsi" w:cstheme="minorHAnsi"/>
                <w:b/>
                <w:color w:val="auto"/>
                <w:sz w:val="22"/>
                <w:szCs w:val="22"/>
              </w:rPr>
            </w:pPr>
          </w:p>
          <w:p w:rsidR="00CC20A9" w:rsidRPr="00AD5BA7" w:rsidRDefault="00CC20A9" w:rsidP="00CC20A9">
            <w:pPr>
              <w:pStyle w:val="NormalWeb"/>
              <w:spacing w:before="0" w:beforeAutospacing="0" w:after="0" w:afterAutospacing="0" w:line="254" w:lineRule="auto"/>
              <w:jc w:val="both"/>
              <w:rPr>
                <w:rFonts w:ascii="Calibri" w:hAnsi="Calibri" w:cs="Calibri"/>
                <w:color w:val="000000"/>
                <w:sz w:val="22"/>
                <w:szCs w:val="22"/>
              </w:rPr>
            </w:pPr>
            <w:r w:rsidRPr="005019CD">
              <w:rPr>
                <w:rFonts w:asciiTheme="minorHAnsi" w:hAnsiTheme="minorHAnsi" w:cstheme="minorHAnsi"/>
                <w:b/>
                <w:color w:val="000000" w:themeColor="text1"/>
                <w:sz w:val="22"/>
                <w:szCs w:val="22"/>
              </w:rPr>
              <w:t>Abstract:</w:t>
            </w:r>
            <w:r w:rsidRPr="00B900B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AD5BA7">
              <w:rPr>
                <w:rFonts w:ascii="Calibri" w:hAnsi="Calibri" w:cs="Calibri"/>
                <w:color w:val="000000"/>
                <w:sz w:val="22"/>
                <w:szCs w:val="22"/>
              </w:rPr>
              <w:t>During electron bunch compression in accelerators, curvature is imposed on the bunch by the fundamental microwave radiation. Harmonic</w:t>
            </w:r>
            <w:r>
              <w:rPr>
                <w:rFonts w:ascii="Calibri" w:hAnsi="Calibri" w:cs="Calibri"/>
                <w:color w:val="000000"/>
              </w:rPr>
              <w:t xml:space="preserve"> linearization </w:t>
            </w:r>
            <w:r w:rsidRPr="00AD5BA7">
              <w:rPr>
                <w:rFonts w:ascii="Calibri" w:hAnsi="Calibri" w:cs="Calibri"/>
                <w:color w:val="000000"/>
                <w:sz w:val="22"/>
                <w:szCs w:val="22"/>
              </w:rPr>
              <w:t>methods can correct for this. A gyroklystron to be designed during this project will provide 48GHz microwaves to drive a harmonic linearizing structure as the 4</w:t>
            </w:r>
            <w:r w:rsidRPr="00AD5BA7">
              <w:rPr>
                <w:rFonts w:ascii="Calibri" w:hAnsi="Calibri" w:cs="Calibri"/>
                <w:color w:val="000000"/>
                <w:sz w:val="22"/>
                <w:szCs w:val="22"/>
                <w:vertAlign w:val="superscript"/>
              </w:rPr>
              <w:t>th</w:t>
            </w:r>
            <w:r w:rsidRPr="00AD5BA7">
              <w:rPr>
                <w:rFonts w:ascii="Calibri" w:hAnsi="Calibri" w:cs="Calibri"/>
                <w:color w:val="000000"/>
                <w:sz w:val="22"/>
                <w:szCs w:val="22"/>
              </w:rPr>
              <w:t xml:space="preserve"> harmonic of a 12GHz X-band system. To date, work has focused on studying the functionality of the Magic simulation package and performing simulations to verify its accuracy in preparation for gyroklystron design. Study of a 36GHz 3</w:t>
            </w:r>
            <w:r w:rsidRPr="00AD5BA7">
              <w:rPr>
                <w:rFonts w:ascii="Calibri" w:hAnsi="Calibri" w:cs="Calibri"/>
                <w:color w:val="000000"/>
                <w:sz w:val="22"/>
                <w:szCs w:val="22"/>
                <w:vertAlign w:val="superscript"/>
              </w:rPr>
              <w:t>rd</w:t>
            </w:r>
            <w:r w:rsidRPr="00AD5BA7">
              <w:rPr>
                <w:rFonts w:ascii="Calibri" w:hAnsi="Calibri" w:cs="Calibri"/>
                <w:color w:val="000000"/>
                <w:sz w:val="22"/>
                <w:szCs w:val="22"/>
              </w:rPr>
              <w:t xml:space="preserve"> harmonic model is in progress with the results forming the groundwork for the design of the 48GHz gyroklystron.</w:t>
            </w:r>
          </w:p>
          <w:p w:rsidR="003D0D21" w:rsidRPr="00B900B1" w:rsidRDefault="003D0D21" w:rsidP="00593B45">
            <w:pPr>
              <w:jc w:val="both"/>
              <w:rPr>
                <w:rFonts w:cstheme="minorHAnsi"/>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294906" w:rsidRPr="00B900B1" w:rsidTr="006B4E33">
        <w:tc>
          <w:tcPr>
            <w:tcW w:w="1560" w:type="dxa"/>
          </w:tcPr>
          <w:p w:rsidR="00294906" w:rsidRPr="00294906" w:rsidRDefault="000D332A" w:rsidP="00AE7D1E">
            <w:pPr>
              <w:rPr>
                <w:b/>
              </w:rPr>
            </w:pPr>
            <w:r>
              <w:br w:type="page"/>
            </w:r>
            <w:r w:rsidR="006F090C">
              <w:rPr>
                <w:b/>
              </w:rPr>
              <w:t>14</w:t>
            </w:r>
            <w:r w:rsidR="00294906" w:rsidRPr="00294906">
              <w:rPr>
                <w:b/>
              </w:rPr>
              <w:t>:</w:t>
            </w:r>
            <w:r w:rsidR="00AE7D1E">
              <w:rPr>
                <w:b/>
              </w:rPr>
              <w:t>15</w:t>
            </w:r>
            <w:r w:rsidR="00294906" w:rsidRPr="00294906">
              <w:rPr>
                <w:b/>
              </w:rPr>
              <w:t xml:space="preserve"> – </w:t>
            </w:r>
            <w:r w:rsidR="006F090C">
              <w:rPr>
                <w:b/>
              </w:rPr>
              <w:t>14</w:t>
            </w:r>
            <w:r w:rsidR="00C261C8">
              <w:rPr>
                <w:b/>
              </w:rPr>
              <w:t>:</w:t>
            </w:r>
            <w:r w:rsidR="00AE7D1E">
              <w:rPr>
                <w:b/>
              </w:rPr>
              <w:t>30</w:t>
            </w:r>
          </w:p>
        </w:tc>
        <w:tc>
          <w:tcPr>
            <w:tcW w:w="7938" w:type="dxa"/>
          </w:tcPr>
          <w:p w:rsidR="00294906" w:rsidRPr="005019CD" w:rsidRDefault="00CC20A9" w:rsidP="005D2A67">
            <w:pPr>
              <w:rPr>
                <w:rFonts w:cstheme="minorHAnsi"/>
                <w:b/>
                <w:color w:val="000000" w:themeColor="text1"/>
              </w:rPr>
            </w:pPr>
            <w:r>
              <w:rPr>
                <w:rFonts w:cstheme="minorHAnsi"/>
                <w:b/>
                <w:color w:val="000000" w:themeColor="text1"/>
              </w:rPr>
              <w:t>Emma Le Francois</w:t>
            </w:r>
          </w:p>
        </w:tc>
        <w:tc>
          <w:tcPr>
            <w:tcW w:w="1559" w:type="dxa"/>
          </w:tcPr>
          <w:p w:rsidR="00294906" w:rsidRPr="005019CD" w:rsidRDefault="00CC20A9" w:rsidP="005D2A67">
            <w:pPr>
              <w:jc w:val="center"/>
              <w:rPr>
                <w:rFonts w:cstheme="minorHAnsi"/>
                <w:b/>
                <w:color w:val="000000" w:themeColor="text1"/>
              </w:rPr>
            </w:pPr>
            <w:r>
              <w:rPr>
                <w:rFonts w:cstheme="minorHAnsi"/>
                <w:b/>
                <w:color w:val="000000" w:themeColor="text1"/>
              </w:rPr>
              <w:t>Dawson</w:t>
            </w:r>
          </w:p>
        </w:tc>
      </w:tr>
      <w:tr w:rsidR="00294906" w:rsidRPr="00B900B1" w:rsidTr="006B4E33">
        <w:tc>
          <w:tcPr>
            <w:tcW w:w="1560" w:type="dxa"/>
          </w:tcPr>
          <w:p w:rsidR="00294906" w:rsidRDefault="00294906" w:rsidP="003D0D21"/>
        </w:tc>
        <w:tc>
          <w:tcPr>
            <w:tcW w:w="7938" w:type="dxa"/>
          </w:tcPr>
          <w:p w:rsidR="00CC20A9" w:rsidRPr="006D7BD7" w:rsidRDefault="00CC20A9" w:rsidP="00CC20A9">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Pr="00286C88">
              <w:t>High Speed, ultra-low photon flux imaging</w:t>
            </w:r>
          </w:p>
          <w:p w:rsidR="00CC20A9" w:rsidRPr="00B900B1" w:rsidRDefault="00CC20A9" w:rsidP="00CC20A9">
            <w:pPr>
              <w:rPr>
                <w:rFonts w:cstheme="minorHAnsi"/>
                <w:color w:val="000000" w:themeColor="text1"/>
              </w:rPr>
            </w:pPr>
          </w:p>
          <w:p w:rsidR="00CC20A9" w:rsidRDefault="00CC20A9" w:rsidP="00CC20A9">
            <w:pPr>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t xml:space="preserve">The aim of this PhD project is to </w:t>
            </w:r>
            <w:r w:rsidRPr="00835F05">
              <w:t>investigate the potential of spatio-temporal illumination sources further targeting their operation at ultra-low light levels in the single photon range. By using SPAD arrays, we will be able to create correlations of generated and detected photons in both space and time. This ability will allow the capture of images with extremely few photons, combined with sparse image processing techniques</w:t>
            </w:r>
            <w:r>
              <w:t xml:space="preserve"> (compressive sensing)</w:t>
            </w:r>
            <w:r w:rsidRPr="00835F05">
              <w:t>.</w:t>
            </w:r>
            <w:r>
              <w:t xml:space="preserve"> Research has been done on self-positioning and free space optical data transfer at the few photon level. Many applications such as low flux biological system, underwater data communication and navigation, quantum imaging and robotic control are related to this project.</w:t>
            </w:r>
          </w:p>
          <w:p w:rsidR="00CC20A9" w:rsidRDefault="00CC20A9" w:rsidP="00CC20A9">
            <w:pPr>
              <w:rPr>
                <w:rFonts w:cstheme="minorHAnsi"/>
                <w:color w:val="000000" w:themeColor="text1"/>
              </w:rPr>
            </w:pPr>
          </w:p>
          <w:p w:rsidR="00294906" w:rsidRDefault="00294906" w:rsidP="00294906">
            <w:pPr>
              <w:rPr>
                <w:rFonts w:cstheme="minorHAnsi"/>
                <w:color w:val="000000" w:themeColor="text1"/>
              </w:rPr>
            </w:pPr>
          </w:p>
          <w:p w:rsidR="00294906" w:rsidRDefault="00294906" w:rsidP="00593B45">
            <w:pPr>
              <w:jc w:val="both"/>
              <w:rPr>
                <w:rFonts w:cstheme="minorHAnsi"/>
                <w:b/>
                <w:color w:val="000000" w:themeColor="text1"/>
              </w:rPr>
            </w:pPr>
          </w:p>
        </w:tc>
        <w:tc>
          <w:tcPr>
            <w:tcW w:w="1559" w:type="dxa"/>
          </w:tcPr>
          <w:p w:rsidR="00294906" w:rsidRDefault="00294906" w:rsidP="00A64F1A">
            <w:pPr>
              <w:jc w:val="center"/>
              <w:rPr>
                <w:rFonts w:cstheme="minorHAnsi"/>
                <w:b/>
                <w:color w:val="000000" w:themeColor="text1"/>
              </w:rPr>
            </w:pPr>
          </w:p>
        </w:tc>
      </w:tr>
      <w:tr w:rsidR="009C71C5" w:rsidRPr="00B900B1" w:rsidTr="009C71C5">
        <w:trPr>
          <w:trHeight w:val="645"/>
        </w:trPr>
        <w:tc>
          <w:tcPr>
            <w:tcW w:w="11057" w:type="dxa"/>
            <w:gridSpan w:val="3"/>
            <w:vAlign w:val="center"/>
          </w:tcPr>
          <w:p w:rsidR="009C71C5" w:rsidRDefault="009C71C5" w:rsidP="009C71C5">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bl>
    <w:p w:rsidR="00370E9C" w:rsidRDefault="00370E9C">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294906" w:rsidRPr="00B900B1" w:rsidTr="006B4E33">
        <w:tc>
          <w:tcPr>
            <w:tcW w:w="1560" w:type="dxa"/>
          </w:tcPr>
          <w:p w:rsidR="00294906" w:rsidRPr="005019CD" w:rsidRDefault="006F090C" w:rsidP="009C71C5">
            <w:pPr>
              <w:rPr>
                <w:rFonts w:cstheme="minorHAnsi"/>
                <w:b/>
                <w:color w:val="000000" w:themeColor="text1"/>
              </w:rPr>
            </w:pPr>
            <w:r>
              <w:rPr>
                <w:rFonts w:cstheme="minorHAnsi"/>
                <w:b/>
                <w:color w:val="000000" w:themeColor="text1"/>
              </w:rPr>
              <w:lastRenderedPageBreak/>
              <w:t>1</w:t>
            </w:r>
            <w:r w:rsidR="009C71C5">
              <w:rPr>
                <w:rFonts w:cstheme="minorHAnsi"/>
                <w:b/>
                <w:color w:val="000000" w:themeColor="text1"/>
              </w:rPr>
              <w:t>5</w:t>
            </w:r>
            <w:r w:rsidR="00C261C8">
              <w:rPr>
                <w:rFonts w:cstheme="minorHAnsi"/>
                <w:b/>
                <w:color w:val="000000" w:themeColor="text1"/>
              </w:rPr>
              <w:t>:</w:t>
            </w:r>
            <w:r w:rsidR="009C71C5">
              <w:rPr>
                <w:rFonts w:cstheme="minorHAnsi"/>
                <w:b/>
                <w:color w:val="000000" w:themeColor="text1"/>
              </w:rPr>
              <w:t>0</w:t>
            </w:r>
            <w:r w:rsidR="00AE7D1E">
              <w:rPr>
                <w:rFonts w:cstheme="minorHAnsi"/>
                <w:b/>
                <w:color w:val="000000" w:themeColor="text1"/>
              </w:rPr>
              <w:t>0-</w:t>
            </w:r>
            <w:r w:rsidR="00294906">
              <w:rPr>
                <w:rFonts w:cstheme="minorHAnsi"/>
                <w:b/>
                <w:color w:val="000000" w:themeColor="text1"/>
              </w:rPr>
              <w:t>1</w:t>
            </w:r>
            <w:r w:rsidR="009C71C5">
              <w:rPr>
                <w:rFonts w:cstheme="minorHAnsi"/>
                <w:b/>
                <w:color w:val="000000" w:themeColor="text1"/>
              </w:rPr>
              <w:t>5</w:t>
            </w:r>
            <w:r w:rsidR="00C261C8">
              <w:rPr>
                <w:rFonts w:cstheme="minorHAnsi"/>
                <w:b/>
                <w:color w:val="000000" w:themeColor="text1"/>
              </w:rPr>
              <w:t>:</w:t>
            </w:r>
            <w:r w:rsidR="009C71C5">
              <w:rPr>
                <w:rFonts w:cstheme="minorHAnsi"/>
                <w:b/>
                <w:color w:val="000000" w:themeColor="text1"/>
              </w:rPr>
              <w:t>15</w:t>
            </w:r>
          </w:p>
        </w:tc>
        <w:tc>
          <w:tcPr>
            <w:tcW w:w="7938" w:type="dxa"/>
          </w:tcPr>
          <w:p w:rsidR="00294906" w:rsidRPr="005019CD" w:rsidRDefault="00CC20A9" w:rsidP="005D2A67">
            <w:pPr>
              <w:rPr>
                <w:rFonts w:cstheme="minorHAnsi"/>
                <w:b/>
                <w:color w:val="000000" w:themeColor="text1"/>
              </w:rPr>
            </w:pPr>
            <w:r>
              <w:rPr>
                <w:rFonts w:cstheme="minorHAnsi"/>
                <w:b/>
                <w:color w:val="000000" w:themeColor="text1"/>
              </w:rPr>
              <w:t>Andrzej Kornaszewski</w:t>
            </w:r>
          </w:p>
        </w:tc>
        <w:tc>
          <w:tcPr>
            <w:tcW w:w="1559" w:type="dxa"/>
          </w:tcPr>
          <w:p w:rsidR="00294906" w:rsidRPr="005019CD" w:rsidRDefault="00CC20A9" w:rsidP="005D2A67">
            <w:pPr>
              <w:jc w:val="center"/>
              <w:rPr>
                <w:rFonts w:cstheme="minorHAnsi"/>
                <w:b/>
                <w:color w:val="000000" w:themeColor="text1"/>
              </w:rPr>
            </w:pPr>
            <w:r>
              <w:rPr>
                <w:rFonts w:cstheme="minorHAnsi"/>
                <w:b/>
                <w:color w:val="000000" w:themeColor="text1"/>
              </w:rPr>
              <w:t>Jaroszynski</w:t>
            </w:r>
          </w:p>
        </w:tc>
      </w:tr>
      <w:tr w:rsidR="00294906" w:rsidRPr="00B900B1" w:rsidTr="006B4E33">
        <w:tc>
          <w:tcPr>
            <w:tcW w:w="1560" w:type="dxa"/>
          </w:tcPr>
          <w:p w:rsidR="00294906" w:rsidRPr="00B900B1" w:rsidRDefault="00294906" w:rsidP="00413CAA">
            <w:pPr>
              <w:rPr>
                <w:rFonts w:cstheme="minorHAnsi"/>
                <w:b/>
                <w:color w:val="000000" w:themeColor="text1"/>
              </w:rPr>
            </w:pPr>
          </w:p>
        </w:tc>
        <w:tc>
          <w:tcPr>
            <w:tcW w:w="7938" w:type="dxa"/>
          </w:tcPr>
          <w:p w:rsidR="00294906" w:rsidRDefault="00294906" w:rsidP="00294906">
            <w:pPr>
              <w:rPr>
                <w:rFonts w:cstheme="minorHAnsi"/>
                <w:b/>
                <w:color w:val="000000" w:themeColor="text1"/>
              </w:rPr>
            </w:pPr>
          </w:p>
          <w:p w:rsidR="00CC20A9" w:rsidRPr="001D4DF0" w:rsidRDefault="00CC20A9" w:rsidP="00CC20A9">
            <w:pPr>
              <w:pStyle w:val="NormalWeb"/>
              <w:spacing w:before="0" w:beforeAutospacing="0" w:after="0" w:afterAutospacing="0"/>
              <w:jc w:val="both"/>
              <w:rPr>
                <w:rFonts w:asciiTheme="minorHAnsi" w:hAnsiTheme="minorHAnsi" w:cstheme="minorHAnsi"/>
                <w:color w:val="000000"/>
                <w:sz w:val="22"/>
                <w:szCs w:val="22"/>
              </w:rPr>
            </w:pPr>
            <w:r w:rsidRPr="00FA3217">
              <w:rPr>
                <w:rFonts w:asciiTheme="minorHAnsi" w:hAnsiTheme="minorHAnsi" w:cstheme="minorHAnsi"/>
                <w:b/>
                <w:color w:val="000000" w:themeColor="text1"/>
                <w:sz w:val="22"/>
                <w:szCs w:val="22"/>
              </w:rPr>
              <w:t>Title:</w:t>
            </w:r>
            <w:r w:rsidRPr="00FA3217">
              <w:rPr>
                <w:rFonts w:asciiTheme="minorHAnsi" w:hAnsiTheme="minorHAnsi" w:cstheme="minorHAnsi"/>
                <w:color w:val="000000" w:themeColor="text1"/>
                <w:sz w:val="22"/>
                <w:szCs w:val="22"/>
              </w:rPr>
              <w:t xml:space="preserve">  </w:t>
            </w:r>
            <w:r w:rsidRPr="001D4DF0">
              <w:rPr>
                <w:rFonts w:asciiTheme="minorHAnsi" w:hAnsiTheme="minorHAnsi" w:cstheme="minorHAnsi"/>
                <w:sz w:val="22"/>
                <w:szCs w:val="22"/>
              </w:rPr>
              <w:t xml:space="preserve">Attosecond electron and radiation pulse generation in the ion channel </w:t>
            </w:r>
            <w:r>
              <w:rPr>
                <w:rFonts w:asciiTheme="minorHAnsi" w:hAnsiTheme="minorHAnsi" w:cstheme="minorHAnsi"/>
                <w:sz w:val="22"/>
                <w:szCs w:val="22"/>
              </w:rPr>
              <w:t xml:space="preserve">         </w:t>
            </w:r>
            <w:r w:rsidRPr="001D4DF0">
              <w:rPr>
                <w:rFonts w:asciiTheme="minorHAnsi" w:hAnsiTheme="minorHAnsi" w:cstheme="minorHAnsi"/>
                <w:sz w:val="22"/>
                <w:szCs w:val="22"/>
              </w:rPr>
              <w:t>free-electron laser, based on the laser wakefield accelerators</w:t>
            </w:r>
          </w:p>
          <w:p w:rsidR="00CC20A9" w:rsidRDefault="00CC20A9" w:rsidP="00CC20A9">
            <w:pPr>
              <w:rPr>
                <w:rFonts w:cstheme="minorHAnsi"/>
                <w:color w:val="000000" w:themeColor="text1"/>
              </w:rPr>
            </w:pPr>
          </w:p>
          <w:p w:rsidR="00CC20A9" w:rsidRPr="001D4DF0" w:rsidRDefault="00CC20A9" w:rsidP="00CC20A9">
            <w:pPr>
              <w:pStyle w:val="NormalWeb"/>
              <w:spacing w:before="0" w:beforeAutospacing="0" w:after="0" w:afterAutospacing="0"/>
              <w:jc w:val="both"/>
              <w:rPr>
                <w:rFonts w:asciiTheme="minorHAnsi" w:hAnsiTheme="minorHAnsi" w:cstheme="minorHAnsi"/>
                <w:sz w:val="22"/>
                <w:szCs w:val="22"/>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Pr="001D4DF0">
              <w:rPr>
                <w:rFonts w:asciiTheme="minorHAnsi" w:hAnsiTheme="minorHAnsi" w:cstheme="minorHAnsi"/>
                <w:sz w:val="22"/>
                <w:szCs w:val="22"/>
              </w:rPr>
              <w:t>Attosecond electron bunches are useful as source of attosecond X-rays for ultrafast imaging of electron motion in biological and physical processes. Recent theoretical research has shown that the laser-plasma wakefield accelerator can generate attosecond duration electron bunches and that control of the plasma density ramp is required to achieve injection of attosecond electron bunches. Progress on studying several ways of achieving the required down-ramp density characteristic are presented.</w:t>
            </w:r>
          </w:p>
          <w:p w:rsidR="00CC20A9" w:rsidRDefault="00CC20A9" w:rsidP="00294906">
            <w:pPr>
              <w:rPr>
                <w:rFonts w:cstheme="minorHAnsi"/>
                <w:b/>
                <w:color w:val="000000" w:themeColor="text1"/>
              </w:rPr>
            </w:pPr>
          </w:p>
          <w:p w:rsidR="00294906" w:rsidRPr="00B900B1" w:rsidRDefault="00294906" w:rsidP="00CC20A9">
            <w:pPr>
              <w:jc w:val="both"/>
              <w:rPr>
                <w:rFonts w:cstheme="minorHAnsi"/>
                <w:color w:val="000000" w:themeColor="text1"/>
              </w:rPr>
            </w:pPr>
          </w:p>
        </w:tc>
        <w:tc>
          <w:tcPr>
            <w:tcW w:w="1559" w:type="dxa"/>
          </w:tcPr>
          <w:p w:rsidR="00294906" w:rsidRPr="005019CD" w:rsidRDefault="00294906" w:rsidP="005019CD">
            <w:pPr>
              <w:jc w:val="center"/>
              <w:rPr>
                <w:rFonts w:cstheme="minorHAnsi"/>
                <w:b/>
                <w:color w:val="000000" w:themeColor="text1"/>
              </w:rPr>
            </w:pPr>
          </w:p>
        </w:tc>
      </w:tr>
      <w:tr w:rsidR="003D0D21" w:rsidRPr="00B900B1" w:rsidTr="006B4E33">
        <w:tc>
          <w:tcPr>
            <w:tcW w:w="1560" w:type="dxa"/>
          </w:tcPr>
          <w:p w:rsidR="003D0D21" w:rsidRPr="00B900B1" w:rsidRDefault="00C261C8" w:rsidP="00AE7D1E">
            <w:pPr>
              <w:rPr>
                <w:rFonts w:cstheme="minorHAnsi"/>
                <w:b/>
                <w:color w:val="000000" w:themeColor="text1"/>
              </w:rPr>
            </w:pPr>
            <w:r>
              <w:rPr>
                <w:rFonts w:cstheme="minorHAnsi"/>
                <w:b/>
                <w:color w:val="000000" w:themeColor="text1"/>
              </w:rPr>
              <w:t>15:</w:t>
            </w:r>
            <w:r w:rsidR="00AE7D1E">
              <w:rPr>
                <w:rFonts w:cstheme="minorHAnsi"/>
                <w:b/>
                <w:color w:val="000000" w:themeColor="text1"/>
              </w:rPr>
              <w:t>15</w:t>
            </w:r>
            <w:r w:rsidR="003D0D21">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p>
        </w:tc>
        <w:tc>
          <w:tcPr>
            <w:tcW w:w="7938" w:type="dxa"/>
          </w:tcPr>
          <w:p w:rsidR="003D0D21" w:rsidRDefault="00CC20A9" w:rsidP="00644EAE">
            <w:pPr>
              <w:rPr>
                <w:rFonts w:cstheme="minorHAnsi"/>
                <w:b/>
                <w:color w:val="000000" w:themeColor="text1"/>
              </w:rPr>
            </w:pPr>
            <w:r>
              <w:rPr>
                <w:rFonts w:cstheme="minorHAnsi"/>
                <w:b/>
                <w:color w:val="000000" w:themeColor="text1"/>
              </w:rPr>
              <w:t>George Chappell</w:t>
            </w:r>
          </w:p>
        </w:tc>
        <w:tc>
          <w:tcPr>
            <w:tcW w:w="1559" w:type="dxa"/>
          </w:tcPr>
          <w:p w:rsidR="003D0D21" w:rsidRPr="005019CD" w:rsidRDefault="00CC20A9" w:rsidP="005019CD">
            <w:pPr>
              <w:jc w:val="center"/>
              <w:rPr>
                <w:rFonts w:cstheme="minorHAnsi"/>
                <w:b/>
                <w:color w:val="000000" w:themeColor="text1"/>
              </w:rPr>
            </w:pPr>
            <w:r>
              <w:rPr>
                <w:rFonts w:cstheme="minorHAnsi"/>
                <w:b/>
                <w:color w:val="000000" w:themeColor="text1"/>
              </w:rPr>
              <w:t>Hastie</w:t>
            </w:r>
          </w:p>
        </w:tc>
      </w:tr>
      <w:tr w:rsidR="003D0D21" w:rsidRPr="00B900B1" w:rsidTr="006B4E33">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CC20A9" w:rsidRPr="002E53D5" w:rsidRDefault="00CC20A9" w:rsidP="00CC20A9">
            <w:pPr>
              <w:pStyle w:val="Default"/>
              <w:rPr>
                <w:rFonts w:cstheme="minorHAnsi"/>
                <w:color w:val="000000" w:themeColor="text1"/>
                <w:sz w:val="22"/>
                <w:szCs w:val="22"/>
              </w:rPr>
            </w:pPr>
            <w:r w:rsidRPr="005019CD">
              <w:rPr>
                <w:rFonts w:cstheme="minorHAnsi"/>
                <w:b/>
                <w:color w:val="000000" w:themeColor="text1"/>
              </w:rPr>
              <w:t>Title:</w:t>
            </w:r>
            <w:r w:rsidRPr="00B900B1">
              <w:rPr>
                <w:rFonts w:cstheme="minorHAnsi"/>
                <w:color w:val="000000" w:themeColor="text1"/>
              </w:rPr>
              <w:t xml:space="preserve"> </w:t>
            </w:r>
            <w:r>
              <w:rPr>
                <w:rFonts w:cstheme="minorHAnsi"/>
                <w:color w:val="000000" w:themeColor="text1"/>
              </w:rPr>
              <w:t xml:space="preserve"> </w:t>
            </w:r>
            <w:r w:rsidRPr="002E53D5">
              <w:rPr>
                <w:sz w:val="22"/>
                <w:szCs w:val="22"/>
              </w:rPr>
              <w:t>Progress on II-VI semiconductor disk lasers to target green/yellow fundamental emission</w:t>
            </w:r>
          </w:p>
          <w:p w:rsidR="00CC20A9" w:rsidRPr="00B900B1" w:rsidRDefault="00CC20A9" w:rsidP="00CC20A9">
            <w:pPr>
              <w:rPr>
                <w:rFonts w:cstheme="minorHAnsi"/>
                <w:color w:val="000000" w:themeColor="text1"/>
              </w:rPr>
            </w:pPr>
          </w:p>
          <w:p w:rsidR="00CC20A9" w:rsidRPr="002E53D5" w:rsidRDefault="00CC20A9" w:rsidP="00CC20A9">
            <w:pPr>
              <w:pStyle w:val="Default"/>
              <w:jc w:val="both"/>
              <w:rPr>
                <w:rFonts w:cstheme="minorHAnsi"/>
                <w:b/>
                <w:color w:val="000000" w:themeColor="text1"/>
                <w:sz w:val="22"/>
                <w:szCs w:val="22"/>
              </w:rPr>
            </w:pPr>
            <w:r w:rsidRPr="005019CD">
              <w:rPr>
                <w:rFonts w:cstheme="minorHAnsi"/>
                <w:b/>
                <w:color w:val="000000" w:themeColor="text1"/>
              </w:rPr>
              <w:t>Abstract:</w:t>
            </w:r>
            <w:r>
              <w:rPr>
                <w:rFonts w:cstheme="minorHAnsi"/>
                <w:b/>
                <w:color w:val="000000" w:themeColor="text1"/>
              </w:rPr>
              <w:t xml:space="preserve">  </w:t>
            </w:r>
            <w:r w:rsidRPr="002E53D5">
              <w:rPr>
                <w:sz w:val="22"/>
                <w:szCs w:val="22"/>
              </w:rPr>
              <w:t xml:space="preserve">II-VI semiconductor multi-quantum wells (MQWs) can be designed to have a radiative ground state transition with wavelength throughout the visible spectrum, and are proposed for use in the gain structures of novel green/yellow emitting semiconductor disk lasers (SDLs). As preliminary work, a blue diode-pumped </w:t>
            </w:r>
            <w:r w:rsidRPr="002E53D5">
              <w:rPr>
                <w:i/>
                <w:iCs/>
                <w:sz w:val="22"/>
                <w:szCs w:val="22"/>
              </w:rPr>
              <w:t xml:space="preserve">III-V </w:t>
            </w:r>
            <w:r w:rsidRPr="002E53D5">
              <w:rPr>
                <w:sz w:val="22"/>
                <w:szCs w:val="22"/>
              </w:rPr>
              <w:t>SDL was built, tested and found to have a maximum output power an order of magnitude higher than literature values for similar SDLs, with half the laser threshold. II-VI QW gain structures were designed for 580 nm emission and grown by collaborators at the City College of New York. The initial QW characterizations are presented.</w:t>
            </w:r>
          </w:p>
          <w:p w:rsidR="00CC20A9" w:rsidRDefault="00CC20A9" w:rsidP="003D0D21">
            <w:pPr>
              <w:rPr>
                <w:rFonts w:cstheme="minorHAnsi"/>
                <w:b/>
                <w:color w:val="000000" w:themeColor="text1"/>
              </w:rPr>
            </w:pPr>
          </w:p>
          <w:p w:rsidR="003D0D21" w:rsidRDefault="003D0D21" w:rsidP="00593B45">
            <w:pPr>
              <w:jc w:val="both"/>
              <w:rPr>
                <w:rFonts w:cstheme="minorHAnsi"/>
                <w:b/>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B736D0" w:rsidRPr="00B900B1" w:rsidTr="006B4E33">
        <w:tc>
          <w:tcPr>
            <w:tcW w:w="1560" w:type="dxa"/>
          </w:tcPr>
          <w:p w:rsidR="00B736D0" w:rsidRPr="00B900B1" w:rsidRDefault="00B736D0" w:rsidP="00413CAA">
            <w:pPr>
              <w:rPr>
                <w:rFonts w:cstheme="minorHAnsi"/>
                <w:b/>
                <w:color w:val="000000" w:themeColor="text1"/>
              </w:rPr>
            </w:pPr>
            <w:r>
              <w:rPr>
                <w:rFonts w:cstheme="minorHAnsi"/>
                <w:b/>
                <w:color w:val="000000" w:themeColor="text1"/>
              </w:rPr>
              <w:t>15:30-15:45</w:t>
            </w:r>
          </w:p>
        </w:tc>
        <w:tc>
          <w:tcPr>
            <w:tcW w:w="7938" w:type="dxa"/>
          </w:tcPr>
          <w:p w:rsidR="00B736D0" w:rsidRDefault="00CC20A9" w:rsidP="003D0D21">
            <w:pPr>
              <w:rPr>
                <w:rFonts w:cstheme="minorHAnsi"/>
                <w:b/>
                <w:color w:val="000000" w:themeColor="text1"/>
              </w:rPr>
            </w:pPr>
            <w:r>
              <w:rPr>
                <w:rFonts w:cstheme="minorHAnsi"/>
                <w:b/>
                <w:color w:val="000000" w:themeColor="text1"/>
              </w:rPr>
              <w:t>Joshua Robertson</w:t>
            </w:r>
          </w:p>
        </w:tc>
        <w:tc>
          <w:tcPr>
            <w:tcW w:w="1559" w:type="dxa"/>
          </w:tcPr>
          <w:p w:rsidR="00B736D0" w:rsidRPr="005019CD" w:rsidRDefault="00CC20A9" w:rsidP="005019CD">
            <w:pPr>
              <w:jc w:val="center"/>
              <w:rPr>
                <w:rFonts w:cstheme="minorHAnsi"/>
                <w:b/>
                <w:color w:val="000000" w:themeColor="text1"/>
              </w:rPr>
            </w:pPr>
            <w:r>
              <w:rPr>
                <w:rFonts w:cstheme="minorHAnsi"/>
                <w:b/>
                <w:color w:val="000000" w:themeColor="text1"/>
              </w:rPr>
              <w:t>Hurtado</w:t>
            </w:r>
          </w:p>
        </w:tc>
      </w:tr>
      <w:tr w:rsidR="00B736D0" w:rsidRPr="00B900B1" w:rsidTr="006B4E33">
        <w:tc>
          <w:tcPr>
            <w:tcW w:w="1560" w:type="dxa"/>
          </w:tcPr>
          <w:p w:rsidR="00B736D0" w:rsidRDefault="00B736D0" w:rsidP="00413CAA">
            <w:pPr>
              <w:rPr>
                <w:rFonts w:cstheme="minorHAnsi"/>
                <w:b/>
                <w:color w:val="000000" w:themeColor="text1"/>
              </w:rPr>
            </w:pPr>
          </w:p>
        </w:tc>
        <w:tc>
          <w:tcPr>
            <w:tcW w:w="7938" w:type="dxa"/>
          </w:tcPr>
          <w:p w:rsidR="00B736D0" w:rsidRDefault="00B736D0" w:rsidP="00B736D0">
            <w:pPr>
              <w:rPr>
                <w:rFonts w:cstheme="minorHAnsi"/>
                <w:b/>
                <w:color w:val="000000" w:themeColor="text1"/>
              </w:rPr>
            </w:pPr>
          </w:p>
          <w:p w:rsidR="00CC20A9" w:rsidRDefault="00CC20A9" w:rsidP="00CC20A9">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t>Neuromorphic Photonic Systems of Lasers</w:t>
            </w:r>
          </w:p>
          <w:p w:rsidR="00CC20A9" w:rsidRPr="00B900B1" w:rsidRDefault="00CC20A9" w:rsidP="00CC20A9">
            <w:pPr>
              <w:rPr>
                <w:rFonts w:cstheme="minorHAnsi"/>
                <w:color w:val="000000" w:themeColor="text1"/>
              </w:rPr>
            </w:pPr>
          </w:p>
          <w:p w:rsidR="00CC20A9" w:rsidRDefault="00CC20A9" w:rsidP="00CC20A9">
            <w:pPr>
              <w:jc w:val="both"/>
            </w:pPr>
            <w:r w:rsidRPr="00B900B1">
              <w:rPr>
                <w:rFonts w:cstheme="minorHAnsi"/>
                <w:b/>
                <w:color w:val="000000" w:themeColor="text1"/>
              </w:rPr>
              <w:t>Abstract:</w:t>
            </w:r>
            <w:r>
              <w:rPr>
                <w:rFonts w:cstheme="minorHAnsi"/>
                <w:b/>
                <w:color w:val="000000" w:themeColor="text1"/>
              </w:rPr>
              <w:t xml:space="preserve">  </w:t>
            </w:r>
            <w:r>
              <w:t>In this talk we investigate various laser systems in an effort to realise their neuromorphic potential towards large scale brain-inspired processing networks. Photonic neuromorphic systems promise massive improvements to operation speeds by emulating the neural spiking signals of the brain at over 7 orders of magnitude faster than biological neurons. Semiconductor lasers such as vertical-cavity surface-emitting lasers (VCSELs) offer important neuronal attributes such as non-linear dynamics and excitability as well as laser scalability and O/C-band operation. By testing these devices we unveil their neuromorphic applications and their potential role in photonic neural processing networks.</w:t>
            </w:r>
          </w:p>
          <w:p w:rsidR="00B736D0" w:rsidRDefault="00B736D0" w:rsidP="00593B45">
            <w:pPr>
              <w:jc w:val="both"/>
              <w:rPr>
                <w:rFonts w:cstheme="minorHAnsi"/>
                <w:b/>
                <w:color w:val="000000" w:themeColor="text1"/>
              </w:rPr>
            </w:pPr>
          </w:p>
        </w:tc>
        <w:tc>
          <w:tcPr>
            <w:tcW w:w="1559" w:type="dxa"/>
          </w:tcPr>
          <w:p w:rsidR="00B736D0" w:rsidRDefault="00B736D0" w:rsidP="005019CD">
            <w:pPr>
              <w:jc w:val="center"/>
              <w:rPr>
                <w:rFonts w:cstheme="minorHAnsi"/>
                <w:b/>
                <w:color w:val="000000" w:themeColor="text1"/>
              </w:rPr>
            </w:pPr>
          </w:p>
        </w:tc>
      </w:tr>
    </w:tbl>
    <w:p w:rsidR="00546295" w:rsidRPr="00B900B1" w:rsidRDefault="00546295">
      <w:pPr>
        <w:rPr>
          <w:rFonts w:cstheme="minorHAnsi"/>
          <w:b/>
          <w:color w:val="000000" w:themeColor="text1"/>
        </w:rPr>
      </w:pPr>
      <w:bookmarkStart w:id="0" w:name="_GoBack"/>
      <w:bookmarkEnd w:id="0"/>
    </w:p>
    <w:sectPr w:rsidR="00546295" w:rsidRPr="00B900B1" w:rsidSect="00B56A40">
      <w:footerReference w:type="default" r:id="rId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49" w:rsidRDefault="00425049" w:rsidP="00B43B29">
      <w:pPr>
        <w:spacing w:after="0" w:line="240" w:lineRule="auto"/>
      </w:pPr>
      <w:r>
        <w:separator/>
      </w:r>
    </w:p>
  </w:endnote>
  <w:endnote w:type="continuationSeparator" w:id="0">
    <w:p w:rsidR="00425049" w:rsidRDefault="00425049"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20A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20A9">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49" w:rsidRDefault="00425049" w:rsidP="00B43B29">
      <w:pPr>
        <w:spacing w:after="0" w:line="240" w:lineRule="auto"/>
      </w:pPr>
      <w:r>
        <w:separator/>
      </w:r>
    </w:p>
  </w:footnote>
  <w:footnote w:type="continuationSeparator" w:id="0">
    <w:p w:rsidR="00425049" w:rsidRDefault="00425049"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A"/>
    <w:rsid w:val="000007ED"/>
    <w:rsid w:val="0001158E"/>
    <w:rsid w:val="00092DE2"/>
    <w:rsid w:val="000D332A"/>
    <w:rsid w:val="000D3E52"/>
    <w:rsid w:val="000D5D30"/>
    <w:rsid w:val="000F5E35"/>
    <w:rsid w:val="00101B49"/>
    <w:rsid w:val="00163A73"/>
    <w:rsid w:val="00197E3B"/>
    <w:rsid w:val="001A330C"/>
    <w:rsid w:val="00227DC7"/>
    <w:rsid w:val="00266922"/>
    <w:rsid w:val="002878F0"/>
    <w:rsid w:val="00292AB8"/>
    <w:rsid w:val="00294906"/>
    <w:rsid w:val="003162F3"/>
    <w:rsid w:val="00370E9C"/>
    <w:rsid w:val="003A4776"/>
    <w:rsid w:val="003D0D21"/>
    <w:rsid w:val="003D706F"/>
    <w:rsid w:val="003D7BD0"/>
    <w:rsid w:val="003E21A4"/>
    <w:rsid w:val="003F4489"/>
    <w:rsid w:val="004152AD"/>
    <w:rsid w:val="0041672F"/>
    <w:rsid w:val="00425049"/>
    <w:rsid w:val="004443AC"/>
    <w:rsid w:val="004800BC"/>
    <w:rsid w:val="004A1EBE"/>
    <w:rsid w:val="004F0E12"/>
    <w:rsid w:val="005019CD"/>
    <w:rsid w:val="00546295"/>
    <w:rsid w:val="00573928"/>
    <w:rsid w:val="00593B45"/>
    <w:rsid w:val="005C6A20"/>
    <w:rsid w:val="00603408"/>
    <w:rsid w:val="0061670A"/>
    <w:rsid w:val="00644EAE"/>
    <w:rsid w:val="00662CEA"/>
    <w:rsid w:val="00682544"/>
    <w:rsid w:val="00685756"/>
    <w:rsid w:val="006860EA"/>
    <w:rsid w:val="00686DCB"/>
    <w:rsid w:val="006B4E33"/>
    <w:rsid w:val="006C1E86"/>
    <w:rsid w:val="006D7BD7"/>
    <w:rsid w:val="006E59B0"/>
    <w:rsid w:val="006F090C"/>
    <w:rsid w:val="007366A8"/>
    <w:rsid w:val="00741208"/>
    <w:rsid w:val="00744B22"/>
    <w:rsid w:val="00751BCD"/>
    <w:rsid w:val="00771B74"/>
    <w:rsid w:val="007A348F"/>
    <w:rsid w:val="007C3621"/>
    <w:rsid w:val="00850880"/>
    <w:rsid w:val="00873D73"/>
    <w:rsid w:val="008A1A99"/>
    <w:rsid w:val="008C2809"/>
    <w:rsid w:val="009037F2"/>
    <w:rsid w:val="00931747"/>
    <w:rsid w:val="009836D1"/>
    <w:rsid w:val="009857F2"/>
    <w:rsid w:val="009C0D2B"/>
    <w:rsid w:val="009C71C5"/>
    <w:rsid w:val="00A01495"/>
    <w:rsid w:val="00A12358"/>
    <w:rsid w:val="00A4718A"/>
    <w:rsid w:val="00A54D2F"/>
    <w:rsid w:val="00AB1676"/>
    <w:rsid w:val="00AC339F"/>
    <w:rsid w:val="00AC7E66"/>
    <w:rsid w:val="00AD2711"/>
    <w:rsid w:val="00AD412B"/>
    <w:rsid w:val="00AD67B9"/>
    <w:rsid w:val="00AE7D1E"/>
    <w:rsid w:val="00B12227"/>
    <w:rsid w:val="00B43B29"/>
    <w:rsid w:val="00B56A40"/>
    <w:rsid w:val="00B72A6C"/>
    <w:rsid w:val="00B736D0"/>
    <w:rsid w:val="00B76383"/>
    <w:rsid w:val="00B900B1"/>
    <w:rsid w:val="00BA6DDE"/>
    <w:rsid w:val="00C25F2B"/>
    <w:rsid w:val="00C261C8"/>
    <w:rsid w:val="00C3728C"/>
    <w:rsid w:val="00C453D0"/>
    <w:rsid w:val="00CC20A9"/>
    <w:rsid w:val="00CE17C0"/>
    <w:rsid w:val="00CE5D75"/>
    <w:rsid w:val="00CF1D53"/>
    <w:rsid w:val="00CF3B1F"/>
    <w:rsid w:val="00D33181"/>
    <w:rsid w:val="00D464C0"/>
    <w:rsid w:val="00D912DE"/>
    <w:rsid w:val="00D96C54"/>
    <w:rsid w:val="00DA28CC"/>
    <w:rsid w:val="00DB6F1C"/>
    <w:rsid w:val="00DD043D"/>
    <w:rsid w:val="00DF0F25"/>
    <w:rsid w:val="00DF39B0"/>
    <w:rsid w:val="00E218ED"/>
    <w:rsid w:val="00E27B9A"/>
    <w:rsid w:val="00E33634"/>
    <w:rsid w:val="00E526F1"/>
    <w:rsid w:val="00E92D03"/>
    <w:rsid w:val="00ED1259"/>
    <w:rsid w:val="00F30EFF"/>
    <w:rsid w:val="00F41692"/>
    <w:rsid w:val="00F77325"/>
    <w:rsid w:val="00F81C55"/>
    <w:rsid w:val="00FA3217"/>
    <w:rsid w:val="00FE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1537"/>
  <w15:docId w15:val="{8A86B9A2-0EE9-4546-92DD-0E31E9E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147063814">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960575306">
      <w:bodyDiv w:val="1"/>
      <w:marLeft w:val="0"/>
      <w:marRight w:val="0"/>
      <w:marTop w:val="0"/>
      <w:marBottom w:val="0"/>
      <w:divBdr>
        <w:top w:val="none" w:sz="0" w:space="0" w:color="auto"/>
        <w:left w:val="none" w:sz="0" w:space="0" w:color="auto"/>
        <w:bottom w:val="none" w:sz="0" w:space="0" w:color="auto"/>
        <w:right w:val="none" w:sz="0" w:space="0" w:color="auto"/>
      </w:divBdr>
    </w:div>
    <w:div w:id="1012486750">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45321878">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10391570">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rkb07174</dc:creator>
  <cp:lastModifiedBy>Gordon Robb</cp:lastModifiedBy>
  <cp:revision>2</cp:revision>
  <cp:lastPrinted>2015-07-15T07:37:00Z</cp:lastPrinted>
  <dcterms:created xsi:type="dcterms:W3CDTF">2018-08-21T10:24:00Z</dcterms:created>
  <dcterms:modified xsi:type="dcterms:W3CDTF">2018-08-21T10:24:00Z</dcterms:modified>
</cp:coreProperties>
</file>