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A49C6" w14:textId="1D6663B6" w:rsidR="00694104" w:rsidRDefault="00865047" w:rsidP="00B20F12">
      <w:pPr>
        <w:jc w:val="both"/>
      </w:pPr>
      <w:r>
        <w:rPr>
          <w:noProof/>
          <w:lang w:eastAsia="en-GB"/>
        </w:rPr>
        <mc:AlternateContent>
          <mc:Choice Requires="wps">
            <w:drawing>
              <wp:anchor distT="45720" distB="45720" distL="114300" distR="114300" simplePos="0" relativeHeight="251659264" behindDoc="0" locked="0" layoutInCell="1" allowOverlap="1" wp14:anchorId="572C6231" wp14:editId="2C4B1240">
                <wp:simplePos x="0" y="0"/>
                <wp:positionH relativeFrom="column">
                  <wp:posOffset>5562600</wp:posOffset>
                </wp:positionH>
                <wp:positionV relativeFrom="paragraph">
                  <wp:posOffset>-592455</wp:posOffset>
                </wp:positionV>
                <wp:extent cx="766445" cy="5810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581025"/>
                        </a:xfrm>
                        <a:prstGeom prst="rect">
                          <a:avLst/>
                        </a:prstGeom>
                        <a:solidFill>
                          <a:srgbClr val="FFFFFF"/>
                        </a:solidFill>
                        <a:ln w="9525">
                          <a:noFill/>
                          <a:miter lim="800000"/>
                          <a:headEnd/>
                          <a:tailEnd/>
                        </a:ln>
                      </wps:spPr>
                      <wps:txbx>
                        <w:txbxContent>
                          <w:p w14:paraId="763A82B1" w14:textId="77777777" w:rsidR="00865047" w:rsidRPr="00EE2F71" w:rsidRDefault="00865047" w:rsidP="00865047">
                            <w:pPr>
                              <w:jc w:val="right"/>
                              <w:rPr>
                                <w:rFonts w:ascii="Arial" w:hAnsi="Arial" w:cs="Arial"/>
                                <w:b/>
                                <w:sz w:val="20"/>
                                <w:szCs w:val="20"/>
                              </w:rPr>
                            </w:pPr>
                            <w:r w:rsidRPr="00EE2F71">
                              <w:rPr>
                                <w:rFonts w:ascii="Arial" w:hAnsi="Arial" w:cs="Arial"/>
                                <w:b/>
                                <w:sz w:val="20"/>
                                <w:szCs w:val="20"/>
                              </w:rPr>
                              <w:t>TC</w:t>
                            </w:r>
                          </w:p>
                          <w:p w14:paraId="3DB4C3F3" w14:textId="77777777" w:rsidR="00865047" w:rsidRPr="00EE2F71" w:rsidRDefault="00865047" w:rsidP="00865047">
                            <w:pPr>
                              <w:jc w:val="right"/>
                              <w:rPr>
                                <w:rFonts w:ascii="Arial" w:hAnsi="Arial" w:cs="Arial"/>
                                <w:b/>
                                <w:sz w:val="20"/>
                                <w:szCs w:val="20"/>
                              </w:rPr>
                            </w:pPr>
                            <w:r w:rsidRPr="00EE2F71">
                              <w:rPr>
                                <w:rFonts w:ascii="Arial" w:hAnsi="Arial" w:cs="Arial"/>
                                <w:b/>
                                <w:sz w:val="20"/>
                                <w:szCs w:val="20"/>
                              </w:rPr>
                              <w:t>17.12.18</w:t>
                            </w:r>
                          </w:p>
                          <w:p w14:paraId="5ACE20A9" w14:textId="3D5B23D4" w:rsidR="00865047" w:rsidRPr="00EE2F71" w:rsidRDefault="00865047" w:rsidP="00865047">
                            <w:pPr>
                              <w:jc w:val="right"/>
                              <w:rPr>
                                <w:rFonts w:ascii="Arial" w:hAnsi="Arial" w:cs="Arial"/>
                                <w:b/>
                                <w:sz w:val="20"/>
                                <w:szCs w:val="20"/>
                              </w:rPr>
                            </w:pPr>
                            <w:r w:rsidRPr="00EE2F71">
                              <w:rPr>
                                <w:rFonts w:ascii="Arial" w:hAnsi="Arial" w:cs="Arial"/>
                                <w:b/>
                                <w:sz w:val="20"/>
                                <w:szCs w:val="20"/>
                              </w:rPr>
                              <w:t xml:space="preserve">Paper </w:t>
                            </w:r>
                            <w:r>
                              <w:rPr>
                                <w:rFonts w:ascii="Arial" w:hAnsi="Arial" w:cs="Arial"/>
                                <w:b/>
                                <w:sz w:val="20"/>
                                <w:szCs w:val="20"/>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72C6231" id="_x0000_t202" coordsize="21600,21600" o:spt="202" path="m,l,21600r21600,l21600,xe">
                <v:stroke joinstyle="miter"/>
                <v:path gradientshapeok="t" o:connecttype="rect"/>
              </v:shapetype>
              <v:shape id="Text Box 2" o:spid="_x0000_s1026" type="#_x0000_t202" style="position:absolute;left:0;text-align:left;margin-left:438pt;margin-top:-46.65pt;width:60.35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IAMIAIAABwEAAAOAAAAZHJzL2Uyb0RvYy54bWysU81u2zAMvg/YOwi6L7aD/NWIU3TpMgzo&#10;ugHtHkCW5ViYJGqSEjt7+lFymmbbbZgOAimSH8mP1Pp20IochfMSTEWLSU6JMBwaafYV/fa8e7ei&#10;xAdmGqbAiIqehKe3m7dv1r0txRQ6UI1wBEGML3tb0S4EW2aZ553QzE/ACoPGFpxmAVW3zxrHekTX&#10;Kpvm+SLrwTXWARfe4+v9aKSbhN+2gocvbetFIKqiWFtIt0t3He9ss2bl3jHbSX4ug/1DFZpJg0kv&#10;UPcsMHJw8i8oLbkDD22YcNAZtK3kIvWA3RT5H908dcyK1AuS4+2FJv//YPnj8asjsqnotFhSYpjG&#10;IT2LIZD3MJBp5Ke3vkS3J4uOYcBnnHPq1dsH4N89MbDtmNmLO+eg7wRrsL4iRmZXoSOOjyB1/xka&#10;TMMOARLQ0DodyUM6CKLjnE6X2cRSOD4uF4vZbE4JR9N8VeTTecrAypdg63z4KECTKFTU4egTODs+&#10;+BCLYeWLS8zlQclmJ5VKitvXW+XIkeGa7NI5o//mpgzpK3ozx9wxykCMTxukZcA1VlJXdJXHE8NZ&#10;Gcn4YJokBybVKGMlypzZiYSM1IShHtAxUlZDc0KeHIzrit8LhQ7cT0p6XNWK+h8H5gQl6pNBrm+K&#10;2SzudlJm8+UUFXdtqa8tzHCEqmigZBS3If2HsaM7nEkrE1+vlZxrxRVMNJ6/S9zxaz15vX7qzS8A&#10;AAD//wMAUEsDBBQABgAIAAAAIQC7Nzp03wAAAAoBAAAPAAAAZHJzL2Rvd25yZXYueG1sTI/NTsMw&#10;EITvSLyDtZW4oNYphfwRpwIkENeWPoATb5Oo8TqK3SZ9e5YTPc7OaPabYjvbXlxw9J0jBetVBAKp&#10;dqajRsHh53OZgvBBk9G9I1RwRQ/b8v6u0LlxE+3wsg+N4BLyuVbQhjDkUvq6Rav9yg1I7B3daHVg&#10;OTbSjHrictvLpyiKpdUd8YdWD/jRYn3an62C4/f0+JJN1Vc4JLvn+F13SeWuSj0s5rdXEAHn8B+G&#10;P3xGh5KZKncm40WvIE1i3hIULLPNBgQnsixOQFR8Wacgy0LeTih/AQAA//8DAFBLAQItABQABgAI&#10;AAAAIQC2gziS/gAAAOEBAAATAAAAAAAAAAAAAAAAAAAAAABbQ29udGVudF9UeXBlc10ueG1sUEsB&#10;Ai0AFAAGAAgAAAAhADj9If/WAAAAlAEAAAsAAAAAAAAAAAAAAAAALwEAAF9yZWxzLy5yZWxzUEsB&#10;Ai0AFAAGAAgAAAAhAE/ggAwgAgAAHAQAAA4AAAAAAAAAAAAAAAAALgIAAGRycy9lMm9Eb2MueG1s&#10;UEsBAi0AFAAGAAgAAAAhALs3OnTfAAAACgEAAA8AAAAAAAAAAAAAAAAAegQAAGRycy9kb3ducmV2&#10;LnhtbFBLBQYAAAAABAAEAPMAAACGBQAAAAA=&#10;" stroked="f">
                <v:textbox>
                  <w:txbxContent>
                    <w:p w14:paraId="763A82B1" w14:textId="77777777" w:rsidR="00865047" w:rsidRPr="00EE2F71" w:rsidRDefault="00865047" w:rsidP="00865047">
                      <w:pPr>
                        <w:jc w:val="right"/>
                        <w:rPr>
                          <w:rFonts w:ascii="Arial" w:hAnsi="Arial" w:cs="Arial"/>
                          <w:b/>
                          <w:sz w:val="20"/>
                          <w:szCs w:val="20"/>
                        </w:rPr>
                      </w:pPr>
                      <w:r w:rsidRPr="00EE2F71">
                        <w:rPr>
                          <w:rFonts w:ascii="Arial" w:hAnsi="Arial" w:cs="Arial"/>
                          <w:b/>
                          <w:sz w:val="20"/>
                          <w:szCs w:val="20"/>
                        </w:rPr>
                        <w:t>TC</w:t>
                      </w:r>
                    </w:p>
                    <w:p w14:paraId="3DB4C3F3" w14:textId="77777777" w:rsidR="00865047" w:rsidRPr="00EE2F71" w:rsidRDefault="00865047" w:rsidP="00865047">
                      <w:pPr>
                        <w:jc w:val="right"/>
                        <w:rPr>
                          <w:rFonts w:ascii="Arial" w:hAnsi="Arial" w:cs="Arial"/>
                          <w:b/>
                          <w:sz w:val="20"/>
                          <w:szCs w:val="20"/>
                        </w:rPr>
                      </w:pPr>
                      <w:r w:rsidRPr="00EE2F71">
                        <w:rPr>
                          <w:rFonts w:ascii="Arial" w:hAnsi="Arial" w:cs="Arial"/>
                          <w:b/>
                          <w:sz w:val="20"/>
                          <w:szCs w:val="20"/>
                        </w:rPr>
                        <w:t>17.12.18</w:t>
                      </w:r>
                    </w:p>
                    <w:p w14:paraId="5ACE20A9" w14:textId="3D5B23D4" w:rsidR="00865047" w:rsidRPr="00EE2F71" w:rsidRDefault="00865047" w:rsidP="00865047">
                      <w:pPr>
                        <w:jc w:val="right"/>
                        <w:rPr>
                          <w:rFonts w:ascii="Arial" w:hAnsi="Arial" w:cs="Arial"/>
                          <w:b/>
                          <w:sz w:val="20"/>
                          <w:szCs w:val="20"/>
                        </w:rPr>
                      </w:pPr>
                      <w:r w:rsidRPr="00EE2F71">
                        <w:rPr>
                          <w:rFonts w:ascii="Arial" w:hAnsi="Arial" w:cs="Arial"/>
                          <w:b/>
                          <w:sz w:val="20"/>
                          <w:szCs w:val="20"/>
                        </w:rPr>
                        <w:t xml:space="preserve">Paper </w:t>
                      </w:r>
                      <w:r>
                        <w:rPr>
                          <w:rFonts w:ascii="Arial" w:hAnsi="Arial" w:cs="Arial"/>
                          <w:b/>
                          <w:sz w:val="20"/>
                          <w:szCs w:val="20"/>
                        </w:rPr>
                        <w:t>1</w:t>
                      </w:r>
                      <w:r>
                        <w:rPr>
                          <w:rFonts w:ascii="Arial" w:hAnsi="Arial" w:cs="Arial"/>
                          <w:b/>
                          <w:sz w:val="20"/>
                          <w:szCs w:val="20"/>
                        </w:rPr>
                        <w:t>2</w:t>
                      </w:r>
                      <w:bookmarkStart w:id="1" w:name="_GoBack"/>
                      <w:bookmarkEnd w:id="1"/>
                    </w:p>
                  </w:txbxContent>
                </v:textbox>
              </v:shape>
            </w:pict>
          </mc:Fallback>
        </mc:AlternateContent>
      </w:r>
      <w:r w:rsidR="00F80995">
        <w:t>Project Marking Sequence</w:t>
      </w:r>
      <w:r w:rsidR="00B20F12">
        <w:t xml:space="preserve"> </w:t>
      </w:r>
      <w:r w:rsidR="00AB1C21">
        <w:t xml:space="preserve">PH 550 / </w:t>
      </w:r>
      <w:r w:rsidR="00B20F12">
        <w:t>PH 450</w:t>
      </w:r>
    </w:p>
    <w:p w14:paraId="068D0334" w14:textId="77777777" w:rsidR="00F80995" w:rsidRDefault="00F80995" w:rsidP="00B20F12">
      <w:pPr>
        <w:jc w:val="both"/>
      </w:pPr>
    </w:p>
    <w:p w14:paraId="6AC0A64C" w14:textId="77777777" w:rsidR="00F80995" w:rsidRDefault="00F80995" w:rsidP="00B20F12">
      <w:pPr>
        <w:jc w:val="both"/>
      </w:pPr>
      <w:r>
        <w:t>Following on from a case of plagiarism in academic year 2017/18 a review of the way in which the projects are assessed has been undertaken and it is proposed that the following guidelines be adopted by the department.</w:t>
      </w:r>
    </w:p>
    <w:p w14:paraId="7BB8AB97" w14:textId="77777777" w:rsidR="00F80995" w:rsidRDefault="00F80995" w:rsidP="00B20F12">
      <w:pPr>
        <w:jc w:val="both"/>
      </w:pPr>
    </w:p>
    <w:p w14:paraId="769BB4F7" w14:textId="73B58910" w:rsidR="00F80995" w:rsidRDefault="00F80995" w:rsidP="00B20F12">
      <w:pPr>
        <w:pStyle w:val="ListParagraph"/>
        <w:numPr>
          <w:ilvl w:val="0"/>
          <w:numId w:val="1"/>
        </w:numPr>
        <w:jc w:val="both"/>
      </w:pPr>
      <w:r>
        <w:t xml:space="preserve">Before submission of project report supervisor and student must agree on the general nature of the results presented in the report. </w:t>
      </w:r>
      <w:r w:rsidR="00626663">
        <w:t xml:space="preserve">This should be done around Week 8 of Semester </w:t>
      </w:r>
      <w:r w:rsidR="008F1BBB">
        <w:t>1 for PH 550 and Semester 2 for PH 450</w:t>
      </w:r>
      <w:r w:rsidR="00626663">
        <w:t xml:space="preserve">. This will give the student some feedback on what to </w:t>
      </w:r>
      <w:r w:rsidR="008F1BBB">
        <w:t>include in</w:t>
      </w:r>
      <w:bookmarkStart w:id="0" w:name="_GoBack"/>
      <w:bookmarkEnd w:id="0"/>
      <w:r w:rsidR="00626663">
        <w:t xml:space="preserve"> the report. </w:t>
      </w:r>
      <w:r>
        <w:t xml:space="preserve">This will avoid students submitting work that they have not done and </w:t>
      </w:r>
      <w:r w:rsidR="00626663">
        <w:t xml:space="preserve">has been </w:t>
      </w:r>
      <w:r>
        <w:t xml:space="preserve">copied from other sources. </w:t>
      </w:r>
    </w:p>
    <w:p w14:paraId="2D0EDEB1" w14:textId="77777777" w:rsidR="00626663" w:rsidRDefault="00626663" w:rsidP="00B20F12">
      <w:pPr>
        <w:pStyle w:val="ListParagraph"/>
        <w:jc w:val="both"/>
      </w:pPr>
    </w:p>
    <w:p w14:paraId="4E7A6456" w14:textId="77777777" w:rsidR="00C9179A" w:rsidRDefault="00C9179A" w:rsidP="00B20F12">
      <w:pPr>
        <w:pStyle w:val="ListParagraph"/>
        <w:numPr>
          <w:ilvl w:val="0"/>
          <w:numId w:val="1"/>
        </w:numPr>
        <w:jc w:val="both"/>
      </w:pPr>
      <w:r>
        <w:t>Reports should be marked by supervisor and second marker within one week of the report being issued to them for marking.</w:t>
      </w:r>
    </w:p>
    <w:p w14:paraId="2E81E7DF" w14:textId="77777777" w:rsidR="00626663" w:rsidRDefault="00626663" w:rsidP="00B20F12">
      <w:pPr>
        <w:pStyle w:val="ListParagraph"/>
        <w:jc w:val="both"/>
      </w:pPr>
    </w:p>
    <w:p w14:paraId="486813C7" w14:textId="06855927" w:rsidR="00F80995" w:rsidRDefault="00F80995" w:rsidP="00B20F12">
      <w:pPr>
        <w:pStyle w:val="ListParagraph"/>
        <w:numPr>
          <w:ilvl w:val="0"/>
          <w:numId w:val="1"/>
        </w:numPr>
        <w:jc w:val="both"/>
      </w:pPr>
      <w:r>
        <w:t xml:space="preserve">Turnitin must be used as the </w:t>
      </w:r>
      <w:r w:rsidR="00C9179A">
        <w:t xml:space="preserve">only </w:t>
      </w:r>
      <w:r>
        <w:t xml:space="preserve">way of detecting plagiarism. The </w:t>
      </w:r>
      <w:r w:rsidR="00C9179A">
        <w:t>T</w:t>
      </w:r>
      <w:r>
        <w:t xml:space="preserve">urnitin report will be issued to staff at the same time as the </w:t>
      </w:r>
      <w:r w:rsidR="00C9179A">
        <w:t>report.</w:t>
      </w:r>
      <w:r>
        <w:t xml:space="preserve"> </w:t>
      </w:r>
      <w:r w:rsidR="00AB1C21">
        <w:t xml:space="preserve">Students should be investigated for plagiarism if the Turnitin score is greater than 20 %. </w:t>
      </w:r>
      <w:r w:rsidR="00F72807">
        <w:t>Similarly</w:t>
      </w:r>
      <w:r w:rsidR="00995D7E">
        <w:t>,</w:t>
      </w:r>
      <w:r w:rsidR="00F72807">
        <w:t xml:space="preserve"> a return of 0 % should also be treated with scepticism, </w:t>
      </w:r>
      <w:r>
        <w:t>Common sense should be used when examining the Turnitin report</w:t>
      </w:r>
      <w:r w:rsidR="00AB1C21">
        <w:t>,</w:t>
      </w:r>
      <w:r>
        <w:t xml:space="preserve"> a high score with contributions from many different sources (e.g 1 or 2 % per source) </w:t>
      </w:r>
      <w:r w:rsidR="00F72807">
        <w:t xml:space="preserve">or based on stock phrases, </w:t>
      </w:r>
      <w:r>
        <w:t xml:space="preserve">should </w:t>
      </w:r>
      <w:r w:rsidR="00F72807">
        <w:t>handled</w:t>
      </w:r>
      <w:r>
        <w:t xml:space="preserve"> differently from a high score with contributions from few sources (e.g 5 – 10 % from source in large blocks in the text).</w:t>
      </w:r>
    </w:p>
    <w:p w14:paraId="2BC2E580" w14:textId="77777777" w:rsidR="00626663" w:rsidRDefault="00626663" w:rsidP="00B20F12">
      <w:pPr>
        <w:pStyle w:val="ListParagraph"/>
        <w:jc w:val="both"/>
      </w:pPr>
    </w:p>
    <w:p w14:paraId="5BCB9FA5" w14:textId="77777777" w:rsidR="00F80995" w:rsidRDefault="00F80995" w:rsidP="00B20F12">
      <w:pPr>
        <w:pStyle w:val="ListParagraph"/>
        <w:numPr>
          <w:ilvl w:val="0"/>
          <w:numId w:val="1"/>
        </w:numPr>
        <w:jc w:val="both"/>
      </w:pPr>
      <w:r>
        <w:t>If plagiarism is suspected then</w:t>
      </w:r>
      <w:r w:rsidR="00C9179A">
        <w:t xml:space="preserve"> chair of the examination panel must be informed and</w:t>
      </w:r>
      <w:r>
        <w:t xml:space="preserve"> the oral should not be held</w:t>
      </w:r>
      <w:r w:rsidR="00C9179A">
        <w:t>.  N</w:t>
      </w:r>
      <w:r>
        <w:t>o other marks</w:t>
      </w:r>
      <w:r w:rsidR="00C9179A">
        <w:t xml:space="preserve"> should be</w:t>
      </w:r>
      <w:r>
        <w:t xml:space="preserve"> returned to the </w:t>
      </w:r>
      <w:r w:rsidR="00C9179A">
        <w:t>chair of the examination panel</w:t>
      </w:r>
      <w:r>
        <w:t xml:space="preserve">. </w:t>
      </w:r>
      <w:r w:rsidR="00C9179A">
        <w:t>The chair of the examination panel will inform director of teaching who will initiate a formal investigation.</w:t>
      </w:r>
    </w:p>
    <w:p w14:paraId="650AD485" w14:textId="77777777" w:rsidR="00626663" w:rsidRDefault="00626663" w:rsidP="00B20F12">
      <w:pPr>
        <w:pStyle w:val="ListParagraph"/>
        <w:jc w:val="both"/>
      </w:pPr>
    </w:p>
    <w:p w14:paraId="2DB85B6D" w14:textId="77777777" w:rsidR="00C9179A" w:rsidRDefault="00C9179A" w:rsidP="00B20F12">
      <w:pPr>
        <w:pStyle w:val="ListParagraph"/>
        <w:numPr>
          <w:ilvl w:val="0"/>
          <w:numId w:val="1"/>
        </w:numPr>
        <w:jc w:val="both"/>
      </w:pPr>
      <w:r>
        <w:t>If no evidence of plagiarism then all marks should be returned to examination chair within one week of the issue of the reports.</w:t>
      </w:r>
    </w:p>
    <w:p w14:paraId="14F75677" w14:textId="77777777" w:rsidR="00626663" w:rsidRDefault="00626663" w:rsidP="00B20F12">
      <w:pPr>
        <w:pStyle w:val="ListParagraph"/>
        <w:jc w:val="both"/>
      </w:pPr>
    </w:p>
    <w:p w14:paraId="14984050" w14:textId="6E765FEC" w:rsidR="00C9179A" w:rsidRDefault="00C9179A" w:rsidP="00B20F12">
      <w:pPr>
        <w:pStyle w:val="ListParagraph"/>
        <w:numPr>
          <w:ilvl w:val="0"/>
          <w:numId w:val="1"/>
        </w:numPr>
        <w:jc w:val="both"/>
      </w:pPr>
      <w:r>
        <w:t xml:space="preserve">There should be no retrospective review of the report </w:t>
      </w:r>
      <w:r w:rsidR="007569DB">
        <w:t>after the</w:t>
      </w:r>
      <w:r>
        <w:t xml:space="preserve"> oral examination. If a student performs poorly in the oral examination then that will be reflected in the mark for the oral. There should be no adjustment of report mark based on the performance in the oral examination. If a student produces a sound report but performs poorly so be it.</w:t>
      </w:r>
    </w:p>
    <w:p w14:paraId="6AB01AE6" w14:textId="77777777" w:rsidR="00B20F12" w:rsidRDefault="00B20F12" w:rsidP="00B20F12"/>
    <w:p w14:paraId="164831ED" w14:textId="77777777" w:rsidR="00B20F12" w:rsidRDefault="00B20F12" w:rsidP="00B20F12"/>
    <w:p w14:paraId="51C7393A" w14:textId="77777777" w:rsidR="00B20F12" w:rsidRDefault="00B20F12" w:rsidP="00B20F12"/>
    <w:p w14:paraId="62EB50EB" w14:textId="32FFA4FF" w:rsidR="00B20F12" w:rsidRDefault="00B20F12" w:rsidP="00B20F12">
      <w:r>
        <w:t>NL 2</w:t>
      </w:r>
      <w:r w:rsidRPr="00B20F12">
        <w:rPr>
          <w:vertAlign w:val="superscript"/>
        </w:rPr>
        <w:t>nd</w:t>
      </w:r>
      <w:r>
        <w:t xml:space="preserve"> September 2018</w:t>
      </w:r>
    </w:p>
    <w:sectPr w:rsidR="00B20F12" w:rsidSect="00D61F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424B6"/>
    <w:multiLevelType w:val="hybridMultilevel"/>
    <w:tmpl w:val="657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95"/>
    <w:rsid w:val="00122B79"/>
    <w:rsid w:val="00123775"/>
    <w:rsid w:val="00626663"/>
    <w:rsid w:val="00694104"/>
    <w:rsid w:val="007569DB"/>
    <w:rsid w:val="00836BB3"/>
    <w:rsid w:val="00865047"/>
    <w:rsid w:val="008F1BBB"/>
    <w:rsid w:val="009865B3"/>
    <w:rsid w:val="00995D7E"/>
    <w:rsid w:val="00AB1C21"/>
    <w:rsid w:val="00B20F12"/>
    <w:rsid w:val="00C21A8A"/>
    <w:rsid w:val="00C9179A"/>
    <w:rsid w:val="00D61FC1"/>
    <w:rsid w:val="00F72807"/>
    <w:rsid w:val="00F80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69A13"/>
  <w15:chartTrackingRefBased/>
  <w15:docId w15:val="{310DC24B-567C-4B4F-B84D-CF2BB679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328</Words>
  <Characters>1872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Langford</dc:creator>
  <cp:keywords/>
  <dc:description/>
  <cp:lastModifiedBy>Nigel Langford</cp:lastModifiedBy>
  <cp:revision>7</cp:revision>
  <dcterms:created xsi:type="dcterms:W3CDTF">2018-12-11T15:18:00Z</dcterms:created>
  <dcterms:modified xsi:type="dcterms:W3CDTF">2018-12-18T16:47:00Z</dcterms:modified>
</cp:coreProperties>
</file>