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CD8F" w14:textId="0918AD8F" w:rsidR="00386C0C" w:rsidRPr="007A64DB" w:rsidRDefault="008674E4">
      <w:pPr>
        <w:spacing w:after="0"/>
        <w:jc w:val="both"/>
        <w:rPr>
          <w:b/>
        </w:rPr>
      </w:pPr>
      <w:r>
        <w:rPr>
          <w:b/>
        </w:rPr>
        <w:t>A Step-by-step Guide to Costing KE Activities</w:t>
      </w:r>
      <w:r w:rsidR="00930C44">
        <w:rPr>
          <w:b/>
        </w:rPr>
        <w:t xml:space="preserve"> - Faculty of Science, </w:t>
      </w:r>
      <w:r w:rsidR="00A37CEA">
        <w:rPr>
          <w:b/>
        </w:rPr>
        <w:t>June 2020</w:t>
      </w:r>
    </w:p>
    <w:p w14:paraId="752EFAB9" w14:textId="77777777" w:rsidR="008674E4" w:rsidRDefault="008674E4">
      <w:pPr>
        <w:spacing w:after="0"/>
        <w:jc w:val="both"/>
        <w:rPr>
          <w:b/>
        </w:rPr>
      </w:pPr>
    </w:p>
    <w:p w14:paraId="26557FA6" w14:textId="77777777" w:rsidR="00894061" w:rsidRPr="00894061" w:rsidRDefault="008674E4">
      <w:pPr>
        <w:spacing w:after="0"/>
        <w:jc w:val="both"/>
        <w:rPr>
          <w:b/>
        </w:rPr>
      </w:pPr>
      <w:r>
        <w:rPr>
          <w:b/>
        </w:rPr>
        <w:t>1.</w:t>
      </w:r>
      <w:r>
        <w:rPr>
          <w:b/>
        </w:rPr>
        <w:tab/>
      </w:r>
      <w:r w:rsidR="00894061" w:rsidRPr="00894061">
        <w:rPr>
          <w:b/>
        </w:rPr>
        <w:t>Is it knowledge exchange or research?</w:t>
      </w:r>
    </w:p>
    <w:p w14:paraId="390EC145" w14:textId="07ACCE95" w:rsidR="00894061" w:rsidRDefault="00894061">
      <w:pPr>
        <w:spacing w:after="0"/>
        <w:jc w:val="both"/>
      </w:pPr>
      <w:r>
        <w:t xml:space="preserve">The decision on whether an activity is research or knowledge exchange is determined </w:t>
      </w:r>
      <w:r w:rsidRPr="003D2121">
        <w:t xml:space="preserve">in accord with the Frascati definition of research: </w:t>
      </w:r>
      <w:hyperlink r:id="rId8" w:history="1">
        <w:r w:rsidRPr="003D2121">
          <w:rPr>
            <w:rStyle w:val="Hyperlink"/>
          </w:rPr>
          <w:t>https://en.wikipedia.org/wiki/Frascati_Manual</w:t>
        </w:r>
      </w:hyperlink>
      <w:r w:rsidRPr="00894061">
        <w:rPr>
          <w:rStyle w:val="Hyperlink"/>
          <w:u w:val="none"/>
        </w:rPr>
        <w:t xml:space="preserve">. </w:t>
      </w:r>
      <w:r>
        <w:t xml:space="preserve">However, a good working rule is that </w:t>
      </w:r>
      <w:r w:rsidRPr="009B22FF">
        <w:rPr>
          <w:i/>
        </w:rPr>
        <w:t>research</w:t>
      </w:r>
      <w:r>
        <w:t xml:space="preserve"> </w:t>
      </w:r>
      <w:r>
        <w:t xml:space="preserve">generates knowledge whilst </w:t>
      </w:r>
      <w:r w:rsidRPr="009B22FF">
        <w:rPr>
          <w:i/>
        </w:rPr>
        <w:t>knowledge exchange</w:t>
      </w:r>
      <w:r>
        <w:t xml:space="preserve"> utilises existing knowledge.</w:t>
      </w:r>
      <w:r w:rsidR="00B01560">
        <w:t xml:space="preserve"> </w:t>
      </w:r>
      <w:r w:rsidR="00B955D1" w:rsidRPr="00C24087">
        <w:t>Excluding industry-funded research, other types of commercial</w:t>
      </w:r>
      <w:r w:rsidR="00B955D1">
        <w:t xml:space="preserve"> </w:t>
      </w:r>
      <w:r w:rsidR="0065160D">
        <w:t xml:space="preserve">or public </w:t>
      </w:r>
      <w:r w:rsidR="00B01560">
        <w:t>engagements</w:t>
      </w:r>
      <w:r w:rsidR="005C4E52">
        <w:t xml:space="preserve"> that </w:t>
      </w:r>
      <w:r w:rsidR="00B01560">
        <w:t>are classified as knowledge exchange</w:t>
      </w:r>
      <w:r w:rsidR="00442636">
        <w:t xml:space="preserve"> activities</w:t>
      </w:r>
      <w:r w:rsidR="00B01560">
        <w:t xml:space="preserve"> </w:t>
      </w:r>
      <w:r w:rsidR="00C57E8A">
        <w:t xml:space="preserve">at Strathclyde </w:t>
      </w:r>
      <w:r w:rsidR="00FF5E43">
        <w:t>includ</w:t>
      </w:r>
      <w:r w:rsidR="005C4E52">
        <w:t>e</w:t>
      </w:r>
      <w:r w:rsidR="00B01560">
        <w:t xml:space="preserve"> consultancy,</w:t>
      </w:r>
      <w:r w:rsidR="00442636">
        <w:t xml:space="preserve"> </w:t>
      </w:r>
      <w:r w:rsidR="00FF5E43">
        <w:t>continuous professional development (CPD)</w:t>
      </w:r>
      <w:r w:rsidR="00B01560">
        <w:t xml:space="preserve">, </w:t>
      </w:r>
      <w:r w:rsidR="00FF5E43">
        <w:t xml:space="preserve">conferences, </w:t>
      </w:r>
      <w:r w:rsidR="00527FEF">
        <w:t>communicating</w:t>
      </w:r>
      <w:r w:rsidR="00FF5E43">
        <w:t xml:space="preserve"> with the public, </w:t>
      </w:r>
      <w:r w:rsidR="00B01560">
        <w:t>access to</w:t>
      </w:r>
      <w:r w:rsidR="00FF5E43">
        <w:t xml:space="preserve"> equipment and</w:t>
      </w:r>
      <w:r w:rsidR="00B01560">
        <w:t xml:space="preserve"> facilities</w:t>
      </w:r>
      <w:r w:rsidR="00FF5E43">
        <w:t xml:space="preserve"> and impact accelerator activities.  Exceptions </w:t>
      </w:r>
      <w:r w:rsidR="00FF5E43">
        <w:t>include industrially funded PhD students (which are classified as teaching) and Knowledge Transfer Partnerships (which curiously are classified</w:t>
      </w:r>
      <w:r w:rsidR="00EF1639">
        <w:t xml:space="preserve"> by the University</w:t>
      </w:r>
      <w:r w:rsidR="00FF5E43">
        <w:t xml:space="preserve"> as research)</w:t>
      </w:r>
      <w:r w:rsidR="00D135D7">
        <w:t>.</w:t>
      </w:r>
    </w:p>
    <w:p w14:paraId="032180BC" w14:textId="77777777" w:rsidR="00D135D7" w:rsidRDefault="00D135D7">
      <w:pPr>
        <w:spacing w:after="0"/>
        <w:jc w:val="both"/>
      </w:pPr>
    </w:p>
    <w:p w14:paraId="150DA09A" w14:textId="3C418452" w:rsidR="00894061" w:rsidRPr="00894061" w:rsidRDefault="008674E4">
      <w:pPr>
        <w:spacing w:after="0"/>
        <w:jc w:val="both"/>
        <w:rPr>
          <w:b/>
        </w:rPr>
      </w:pPr>
      <w:r>
        <w:rPr>
          <w:b/>
        </w:rPr>
        <w:t>2</w:t>
      </w:r>
      <w:r>
        <w:rPr>
          <w:b/>
        </w:rPr>
        <w:tab/>
      </w:r>
      <w:r w:rsidR="00A37CEA">
        <w:rPr>
          <w:b/>
        </w:rPr>
        <w:t>What should I use for</w:t>
      </w:r>
      <w:r w:rsidR="00894061" w:rsidRPr="00894061">
        <w:rPr>
          <w:b/>
        </w:rPr>
        <w:t xml:space="preserve"> costing KE activities?</w:t>
      </w:r>
    </w:p>
    <w:p w14:paraId="46D6E9E5" w14:textId="60F6A059" w:rsidR="00894061" w:rsidRDefault="00930C44">
      <w:pPr>
        <w:spacing w:after="0"/>
        <w:jc w:val="both"/>
      </w:pPr>
      <w:r>
        <w:t xml:space="preserve">The </w:t>
      </w:r>
      <w:r w:rsidR="00894061">
        <w:t>Knowledge Exchange System (KES)</w:t>
      </w:r>
      <w:r w:rsidR="00FF5E43">
        <w:t xml:space="preserve"> </w:t>
      </w:r>
      <w:r w:rsidR="00894061">
        <w:t>is the costing tool</w:t>
      </w:r>
      <w:r>
        <w:t>.</w:t>
      </w:r>
    </w:p>
    <w:p w14:paraId="0F0660A6" w14:textId="77777777" w:rsidR="00D135D7" w:rsidRDefault="00D135D7">
      <w:pPr>
        <w:spacing w:after="0"/>
        <w:jc w:val="both"/>
      </w:pPr>
    </w:p>
    <w:p w14:paraId="7398CD1D" w14:textId="3633B11E" w:rsidR="004E5C5C" w:rsidRDefault="00894061">
      <w:pPr>
        <w:spacing w:after="0"/>
        <w:jc w:val="both"/>
      </w:pPr>
      <w:r>
        <w:t>Although KE</w:t>
      </w:r>
      <w:r w:rsidR="00442636">
        <w:t>S</w:t>
      </w:r>
      <w:r>
        <w:t xml:space="preserve"> and </w:t>
      </w:r>
      <w:r w:rsidR="00EF1639">
        <w:t>the Project Costing Module of FMS</w:t>
      </w:r>
      <w:r>
        <w:t xml:space="preserve"> seem to have similar functions, RKES view them quite differently.  This is partly because the</w:t>
      </w:r>
      <w:r w:rsidRPr="003D2121">
        <w:t xml:space="preserve"> costing of research is based on full economic cost</w:t>
      </w:r>
      <w:r>
        <w:t>ing (F</w:t>
      </w:r>
      <w:r w:rsidRPr="003D2121">
        <w:t xml:space="preserve">EC), a model which was implemented nationally from 2005.  Costs are derived from the Time Allocation Exercise (TAS) and thence Transparent Approach to Costing (TRAC).  </w:t>
      </w:r>
      <w:r w:rsidRPr="009B22FF">
        <w:t>By contrast, there is no national or local model for costing KE activity.</w:t>
      </w:r>
      <w:r>
        <w:t xml:space="preserve"> For that reason, RKES consider </w:t>
      </w:r>
      <w:r w:rsidR="00EF1639">
        <w:t>PCM</w:t>
      </w:r>
      <w:r>
        <w:t xml:space="preserve"> to be inappropriate for costing knowledge exchange activities, choosing instead to direct knowledge exchange</w:t>
      </w:r>
      <w:r w:rsidR="00EF1639">
        <w:t xml:space="preserve"> costings</w:t>
      </w:r>
      <w:r>
        <w:t xml:space="preserve"> to KES.</w:t>
      </w:r>
    </w:p>
    <w:p w14:paraId="1A12A311" w14:textId="1758C749" w:rsidR="00894061" w:rsidRDefault="00894061">
      <w:pPr>
        <w:spacing w:after="0"/>
        <w:jc w:val="both"/>
      </w:pPr>
    </w:p>
    <w:p w14:paraId="390941AD" w14:textId="0E39BAD8" w:rsidR="00C7161C" w:rsidRDefault="00894061">
      <w:pPr>
        <w:spacing w:after="0"/>
        <w:jc w:val="both"/>
      </w:pPr>
      <w:r>
        <w:t>KE</w:t>
      </w:r>
      <w:r w:rsidR="00442636">
        <w:t>S</w:t>
      </w:r>
      <w:r>
        <w:t xml:space="preserve"> is easy and straightforward to use</w:t>
      </w:r>
      <w:r w:rsidR="00EF1639">
        <w:t>.</w:t>
      </w:r>
      <w:r w:rsidR="00A85AD6">
        <w:t xml:space="preserve"> </w:t>
      </w:r>
      <w:r w:rsidR="00F27B3A">
        <w:t>Strictly speaking, KES does not actively cost (for example there are no calculations of staff costs as in P</w:t>
      </w:r>
      <w:r w:rsidR="00EF1639">
        <w:t>CM</w:t>
      </w:r>
      <w:r w:rsidR="00F27B3A">
        <w:t>) and it depends on the cost information that you, as an individual, puts into it.  Accordingly, it is possible to misrepresent costs in KES unless you properly establish the costs of individual elements of the KE activity.  KES is, h</w:t>
      </w:r>
      <w:r>
        <w:t>owever,</w:t>
      </w:r>
      <w:r w:rsidR="00F27B3A">
        <w:t xml:space="preserve"> an excellent single point for identifying, </w:t>
      </w:r>
      <w:r w:rsidR="004E5C5C">
        <w:t>collating and recording all elements of your KE provisions</w:t>
      </w:r>
      <w:r w:rsidR="00AE4019">
        <w:rPr>
          <w:i/>
        </w:rPr>
        <w:t>.</w:t>
      </w:r>
      <w:r w:rsidR="00EF1639">
        <w:rPr>
          <w:iCs/>
        </w:rPr>
        <w:t xml:space="preserve">  KES is also the mechanism by which KE activities are approved by your </w:t>
      </w:r>
      <w:proofErr w:type="spellStart"/>
      <w:r w:rsidR="00EF1639">
        <w:rPr>
          <w:iCs/>
        </w:rPr>
        <w:t>HoD</w:t>
      </w:r>
      <w:proofErr w:type="spellEnd"/>
      <w:r w:rsidR="00EF1639">
        <w:rPr>
          <w:iCs/>
        </w:rPr>
        <w:t xml:space="preserve"> and RKES.</w:t>
      </w:r>
      <w:r w:rsidR="00AE4019">
        <w:rPr>
          <w:i/>
        </w:rPr>
        <w:t xml:space="preserve"> </w:t>
      </w:r>
      <w:r w:rsidR="00AE4019">
        <w:t xml:space="preserve">This document is designed to help you avoid </w:t>
      </w:r>
      <w:r w:rsidR="00F27B3A">
        <w:t xml:space="preserve">common pitfalls in costing KE, </w:t>
      </w:r>
      <w:r w:rsidR="00AE4019">
        <w:t>provide</w:t>
      </w:r>
      <w:r w:rsidR="00F27B3A">
        <w:t>s</w:t>
      </w:r>
      <w:r w:rsidR="00AE4019">
        <w:t xml:space="preserve"> guidance on wha</w:t>
      </w:r>
      <w:r w:rsidR="00F27B3A">
        <w:t>t prices you should be charging</w:t>
      </w:r>
      <w:r w:rsidR="004E5C5C">
        <w:t xml:space="preserve">, </w:t>
      </w:r>
      <w:r w:rsidR="00F27B3A">
        <w:t>and how to use KES efficiently</w:t>
      </w:r>
      <w:r w:rsidR="00701883">
        <w:t>.</w:t>
      </w:r>
    </w:p>
    <w:p w14:paraId="3CB12C2C" w14:textId="77777777" w:rsidR="00D135D7" w:rsidRDefault="00D135D7">
      <w:pPr>
        <w:spacing w:after="0"/>
        <w:jc w:val="both"/>
      </w:pPr>
    </w:p>
    <w:p w14:paraId="33294CC2" w14:textId="6DF91278" w:rsidR="00C7161C" w:rsidRDefault="008674E4">
      <w:pPr>
        <w:spacing w:after="0"/>
        <w:jc w:val="both"/>
        <w:rPr>
          <w:b/>
        </w:rPr>
      </w:pPr>
      <w:r>
        <w:rPr>
          <w:b/>
        </w:rPr>
        <w:t>3.</w:t>
      </w:r>
      <w:r>
        <w:rPr>
          <w:b/>
        </w:rPr>
        <w:tab/>
      </w:r>
      <w:r w:rsidR="00C7161C">
        <w:rPr>
          <w:b/>
        </w:rPr>
        <w:t>When should I use the KES tool?</w:t>
      </w:r>
    </w:p>
    <w:p w14:paraId="44861B18" w14:textId="2E99A83D" w:rsidR="004E5C5C" w:rsidRPr="00C339C7" w:rsidRDefault="00C7161C">
      <w:pPr>
        <w:spacing w:after="0"/>
        <w:jc w:val="both"/>
        <w:rPr>
          <w:rFonts w:cs="Arial"/>
          <w:bCs/>
          <w:shd w:val="clear" w:color="auto" w:fill="FFFFFF"/>
        </w:rPr>
      </w:pPr>
      <w:r>
        <w:t xml:space="preserve">The KES tool should be used </w:t>
      </w:r>
      <w:r w:rsidRPr="00930C44">
        <w:rPr>
          <w:u w:val="single"/>
        </w:rPr>
        <w:t>after</w:t>
      </w:r>
      <w:r>
        <w:t xml:space="preserve"> you have made a detailed plan of work for the activity you are carrying out</w:t>
      </w:r>
      <w:r w:rsidR="00D135D7">
        <w:t xml:space="preserve"> but </w:t>
      </w:r>
      <w:r w:rsidR="00D135D7" w:rsidRPr="00D135D7">
        <w:rPr>
          <w:u w:val="single"/>
        </w:rPr>
        <w:t>before</w:t>
      </w:r>
      <w:r w:rsidR="00D135D7" w:rsidRPr="00D135D7">
        <w:t xml:space="preserve"> </w:t>
      </w:r>
      <w:r w:rsidR="00D135D7">
        <w:t>you say anything to the customer about price!</w:t>
      </w:r>
      <w:r>
        <w:t xml:space="preserve">  The plan of work should identify every person who will need to be involved in carrying out the activity so their time can be costed. It should also identify </w:t>
      </w:r>
      <w:r w:rsidR="00917B2D">
        <w:t>all</w:t>
      </w:r>
      <w:r>
        <w:t xml:space="preserve"> direct costs such as consumables, access fees for equipment/facilities</w:t>
      </w:r>
      <w:r w:rsidR="00917B2D">
        <w:t xml:space="preserve">, subcontract work, travel subsistence costs etc.  If the activity is a commercial project you are advised, based on your initial discussions, to make your planned work programme as ambitious as possible. This is because commercial partners will typically </w:t>
      </w:r>
      <w:r w:rsidR="00D12036">
        <w:t>employ</w:t>
      </w:r>
      <w:r w:rsidR="00917B2D">
        <w:t xml:space="preserve"> negotiators whose main role is to reduce the </w:t>
      </w:r>
      <w:r w:rsidR="00D12036">
        <w:t>price</w:t>
      </w:r>
      <w:r w:rsidR="00917B2D">
        <w:t xml:space="preserve"> of any proposed contract. </w:t>
      </w:r>
      <w:r w:rsidR="00D5102B">
        <w:t xml:space="preserve">It is generally preferable to </w:t>
      </w:r>
      <w:r w:rsidR="00D12036">
        <w:t>agree a reduction</w:t>
      </w:r>
      <w:r w:rsidR="00D5102B">
        <w:t xml:space="preserve"> </w:t>
      </w:r>
      <w:r w:rsidR="00917B2D">
        <w:t xml:space="preserve">by reducing the </w:t>
      </w:r>
      <w:r w:rsidR="00D5102B">
        <w:t xml:space="preserve">project </w:t>
      </w:r>
      <w:r w:rsidR="00917B2D">
        <w:t xml:space="preserve">scope rather </w:t>
      </w:r>
      <w:r w:rsidR="0022644A">
        <w:t>than simply</w:t>
      </w:r>
      <w:r w:rsidR="00EF1639">
        <w:t xml:space="preserve"> </w:t>
      </w:r>
      <w:r w:rsidR="00D5102B">
        <w:t xml:space="preserve">lowering the </w:t>
      </w:r>
      <w:r w:rsidR="00D12036">
        <w:t xml:space="preserve">overall </w:t>
      </w:r>
      <w:r w:rsidR="00D5102B">
        <w:t>price.</w:t>
      </w:r>
      <w:r w:rsidR="00917B2D">
        <w:t xml:space="preserve"> </w:t>
      </w:r>
      <w:r w:rsidR="004E5C5C">
        <w:t xml:space="preserve"> </w:t>
      </w:r>
      <w:r w:rsidR="004E5C5C" w:rsidRPr="00A85AD6">
        <w:rPr>
          <w:rFonts w:cs="Arial"/>
          <w:b/>
          <w:bCs/>
          <w:shd w:val="clear" w:color="auto" w:fill="FFFFFF"/>
        </w:rPr>
        <w:t xml:space="preserve">Don’t make on-the-hoof costing promises to companies the first time you meet them. </w:t>
      </w:r>
      <w:r w:rsidR="004E5C5C">
        <w:rPr>
          <w:rFonts w:cs="Arial"/>
          <w:shd w:val="clear" w:color="auto" w:fill="FFFFFF"/>
        </w:rPr>
        <w:t xml:space="preserve"> Use the costing categories in KES to help shape your thoughts on what to include in your costing.  You need to consider all aspects of the project and estimate costs.</w:t>
      </w:r>
      <w:r w:rsidR="007C6D78" w:rsidRPr="007C6D78">
        <w:rPr>
          <w:rFonts w:cs="Arial"/>
          <w:shd w:val="clear" w:color="auto" w:fill="FFFFFF"/>
        </w:rPr>
        <w:t xml:space="preserve"> </w:t>
      </w:r>
      <w:r w:rsidR="007C6D78">
        <w:rPr>
          <w:rFonts w:cs="Arial"/>
          <w:shd w:val="clear" w:color="auto" w:fill="FFFFFF"/>
        </w:rPr>
        <w:t xml:space="preserve">Always take time to reflect on the totality of what is involved and put together a </w:t>
      </w:r>
      <w:r w:rsidR="007C6D78">
        <w:rPr>
          <w:rFonts w:cs="Arial"/>
          <w:shd w:val="clear" w:color="auto" w:fill="FFFFFF"/>
        </w:rPr>
        <w:lastRenderedPageBreak/>
        <w:t>complete work plan and apply the costing tool to it BEFORE entering into discussions about prices!</w:t>
      </w:r>
      <w:r w:rsidR="00EC35F7">
        <w:rPr>
          <w:rFonts w:cs="Arial"/>
          <w:shd w:val="clear" w:color="auto" w:fill="FFFFFF"/>
        </w:rPr>
        <w:t xml:space="preserve"> </w:t>
      </w:r>
      <w:r w:rsidR="00EC35F7" w:rsidRPr="00A85AD6">
        <w:rPr>
          <w:rFonts w:cs="Arial"/>
          <w:b/>
          <w:bCs/>
          <w:color w:val="C00000"/>
          <w:shd w:val="clear" w:color="auto" w:fill="FFFFFF"/>
        </w:rPr>
        <w:t xml:space="preserve">Remember that the price we charge for our services </w:t>
      </w:r>
      <w:r w:rsidR="00C57E8A">
        <w:rPr>
          <w:rFonts w:cs="Arial"/>
          <w:b/>
          <w:bCs/>
          <w:color w:val="C00000"/>
          <w:shd w:val="clear" w:color="auto" w:fill="FFFFFF"/>
        </w:rPr>
        <w:t xml:space="preserve">and expertise </w:t>
      </w:r>
      <w:r w:rsidR="00EC35F7" w:rsidRPr="00A85AD6">
        <w:rPr>
          <w:rFonts w:cs="Arial"/>
          <w:b/>
          <w:bCs/>
          <w:color w:val="C00000"/>
          <w:shd w:val="clear" w:color="auto" w:fill="FFFFFF"/>
        </w:rPr>
        <w:t xml:space="preserve">should represent the </w:t>
      </w:r>
      <w:r w:rsidR="00EC35F7" w:rsidRPr="00A85AD6">
        <w:rPr>
          <w:rFonts w:cs="Arial"/>
          <w:b/>
          <w:bCs/>
          <w:color w:val="C00000"/>
          <w:u w:val="single"/>
          <w:shd w:val="clear" w:color="auto" w:fill="FFFFFF"/>
        </w:rPr>
        <w:t>value</w:t>
      </w:r>
      <w:r w:rsidR="00EC35F7" w:rsidRPr="00A85AD6">
        <w:rPr>
          <w:rFonts w:cs="Arial"/>
          <w:b/>
          <w:bCs/>
          <w:color w:val="C00000"/>
          <w:shd w:val="clear" w:color="auto" w:fill="FFFFFF"/>
        </w:rPr>
        <w:t xml:space="preserve"> of these services</w:t>
      </w:r>
      <w:r w:rsidR="00EC35F7">
        <w:rPr>
          <w:rFonts w:cs="Arial"/>
          <w:b/>
          <w:bCs/>
          <w:color w:val="C00000"/>
          <w:shd w:val="clear" w:color="auto" w:fill="FFFFFF"/>
        </w:rPr>
        <w:t>,</w:t>
      </w:r>
      <w:r w:rsidR="00EC35F7" w:rsidRPr="00A85AD6">
        <w:rPr>
          <w:rFonts w:cs="Arial"/>
          <w:b/>
          <w:bCs/>
          <w:color w:val="C00000"/>
          <w:shd w:val="clear" w:color="auto" w:fill="FFFFFF"/>
        </w:rPr>
        <w:t xml:space="preserve"> not simply the cost of provision.</w:t>
      </w:r>
      <w:r w:rsidR="00C57E8A">
        <w:rPr>
          <w:rFonts w:cs="Arial"/>
          <w:b/>
          <w:bCs/>
          <w:color w:val="C00000"/>
          <w:shd w:val="clear" w:color="auto" w:fill="FFFFFF"/>
        </w:rPr>
        <w:t xml:space="preserve"> </w:t>
      </w:r>
      <w:r w:rsidR="00C57E8A" w:rsidRPr="00C339C7">
        <w:rPr>
          <w:rFonts w:cs="Arial"/>
          <w:bCs/>
          <w:shd w:val="clear" w:color="auto" w:fill="FFFFFF"/>
        </w:rPr>
        <w:t>If a company needs the work done they will likely find a way of paying for it</w:t>
      </w:r>
      <w:r w:rsidR="00C57E8A">
        <w:rPr>
          <w:rFonts w:cs="Arial"/>
          <w:bCs/>
          <w:shd w:val="clear" w:color="auto" w:fill="FFFFFF"/>
        </w:rPr>
        <w:t xml:space="preserve"> and how they do that should not be your concern</w:t>
      </w:r>
      <w:r w:rsidR="00C57E8A" w:rsidRPr="00C339C7">
        <w:rPr>
          <w:rFonts w:cs="Arial"/>
          <w:bCs/>
          <w:shd w:val="clear" w:color="auto" w:fill="FFFFFF"/>
        </w:rPr>
        <w:t>.</w:t>
      </w:r>
    </w:p>
    <w:p w14:paraId="02B68B2A" w14:textId="77777777" w:rsidR="00D135D7" w:rsidRDefault="00D135D7">
      <w:pPr>
        <w:spacing w:after="0"/>
        <w:jc w:val="both"/>
        <w:rPr>
          <w:b/>
        </w:rPr>
      </w:pPr>
    </w:p>
    <w:p w14:paraId="2E02B5E8" w14:textId="09916818" w:rsidR="00C7161C" w:rsidRPr="00894061" w:rsidRDefault="00D12036">
      <w:pPr>
        <w:spacing w:after="0"/>
        <w:jc w:val="both"/>
        <w:rPr>
          <w:b/>
        </w:rPr>
      </w:pPr>
      <w:r>
        <w:rPr>
          <w:b/>
        </w:rPr>
        <w:t xml:space="preserve">4. </w:t>
      </w:r>
      <w:r>
        <w:rPr>
          <w:b/>
        </w:rPr>
        <w:tab/>
      </w:r>
      <w:r w:rsidR="00894061" w:rsidRPr="00894061">
        <w:rPr>
          <w:b/>
        </w:rPr>
        <w:t>Where can I find the KES tool?</w:t>
      </w:r>
    </w:p>
    <w:p w14:paraId="2A00C7BB" w14:textId="4F386BAF" w:rsidR="00894061" w:rsidRDefault="00894061">
      <w:pPr>
        <w:spacing w:after="0"/>
        <w:jc w:val="both"/>
      </w:pPr>
      <w:r>
        <w:t xml:space="preserve">You’ll find it on Pegasus </w:t>
      </w:r>
      <w:r w:rsidR="00C7161C">
        <w:t xml:space="preserve">by clicking on the </w:t>
      </w:r>
      <w:r>
        <w:t xml:space="preserve">Research and KE </w:t>
      </w:r>
      <w:r w:rsidR="00306884">
        <w:t>t</w:t>
      </w:r>
      <w:r>
        <w:t>ab</w:t>
      </w:r>
      <w:r w:rsidR="00306884">
        <w:t>.</w:t>
      </w:r>
    </w:p>
    <w:p w14:paraId="593B1668" w14:textId="7962C247" w:rsidR="00D135D7" w:rsidRDefault="00D135D7" w:rsidP="00A85AD6">
      <w:pPr>
        <w:jc w:val="both"/>
        <w:rPr>
          <w:b/>
        </w:rPr>
      </w:pPr>
    </w:p>
    <w:p w14:paraId="71E740DB" w14:textId="5CC4117B" w:rsidR="00C7161C" w:rsidRDefault="00D12036">
      <w:pPr>
        <w:spacing w:after="0"/>
        <w:jc w:val="both"/>
      </w:pPr>
      <w:r>
        <w:rPr>
          <w:b/>
        </w:rPr>
        <w:t>5</w:t>
      </w:r>
      <w:r w:rsidR="008674E4">
        <w:rPr>
          <w:b/>
        </w:rPr>
        <w:t>.</w:t>
      </w:r>
      <w:r w:rsidR="008674E4">
        <w:rPr>
          <w:b/>
        </w:rPr>
        <w:tab/>
      </w:r>
      <w:r w:rsidR="00894061" w:rsidRPr="00894061">
        <w:rPr>
          <w:b/>
        </w:rPr>
        <w:t>How do I use KES</w:t>
      </w:r>
      <w:r w:rsidR="007C6D78">
        <w:rPr>
          <w:b/>
        </w:rPr>
        <w:t xml:space="preserve"> to help me with my costing</w:t>
      </w:r>
      <w:r w:rsidR="00894061" w:rsidRPr="00894061">
        <w:rPr>
          <w:b/>
        </w:rPr>
        <w:t>?</w:t>
      </w:r>
    </w:p>
    <w:p w14:paraId="1232336A" w14:textId="18F5E643" w:rsidR="00894061" w:rsidRDefault="007C6D78">
      <w:pPr>
        <w:spacing w:after="0"/>
        <w:jc w:val="both"/>
      </w:pPr>
      <w:r>
        <w:t>This</w:t>
      </w:r>
      <w:r w:rsidR="00894061">
        <w:t xml:space="preserve"> costing</w:t>
      </w:r>
      <w:r>
        <w:t xml:space="preserve"> support</w:t>
      </w:r>
      <w:r w:rsidR="00894061">
        <w:t xml:space="preserve"> tool is easy to use and is relatively self-explanatory, working mostly from drop-down menus.  There are some important elements to consider, and these are outlined in the instructions below.</w:t>
      </w:r>
    </w:p>
    <w:p w14:paraId="2AEB254D" w14:textId="77777777" w:rsidR="001701BE" w:rsidRDefault="001701BE">
      <w:pPr>
        <w:spacing w:after="0"/>
        <w:jc w:val="both"/>
      </w:pPr>
      <w:r>
        <w:rPr>
          <w:noProof/>
          <w:lang w:eastAsia="en-GB"/>
        </w:rPr>
        <w:drawing>
          <wp:inline distT="0" distB="0" distL="0" distR="0" wp14:anchorId="178179E7" wp14:editId="5D2E3F0D">
            <wp:extent cx="3637168" cy="26000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39167" cy="2601460"/>
                    </a:xfrm>
                    <a:prstGeom prst="rect">
                      <a:avLst/>
                    </a:prstGeom>
                  </pic:spPr>
                </pic:pic>
              </a:graphicData>
            </a:graphic>
          </wp:inline>
        </w:drawing>
      </w:r>
    </w:p>
    <w:p w14:paraId="1A02D2DE" w14:textId="77777777" w:rsidR="00894061" w:rsidRDefault="00894061">
      <w:pPr>
        <w:spacing w:after="0"/>
        <w:jc w:val="both"/>
      </w:pPr>
      <w:r>
        <w:t>This is what you will find under the Research and KE tab on Pegasus.</w:t>
      </w:r>
    </w:p>
    <w:p w14:paraId="4CBF9B5A" w14:textId="77777777" w:rsidR="00D135D7" w:rsidRDefault="00D135D7">
      <w:pPr>
        <w:spacing w:after="0"/>
        <w:jc w:val="both"/>
      </w:pPr>
    </w:p>
    <w:p w14:paraId="7D347307" w14:textId="77777777" w:rsidR="001701BE" w:rsidRDefault="001701BE">
      <w:pPr>
        <w:spacing w:after="0"/>
        <w:jc w:val="both"/>
      </w:pPr>
      <w:r>
        <w:t xml:space="preserve">Click on </w:t>
      </w:r>
      <w:r w:rsidRPr="00894061">
        <w:rPr>
          <w:i/>
        </w:rPr>
        <w:t>Knowledge Exchange System</w:t>
      </w:r>
      <w:r>
        <w:t>,</w:t>
      </w:r>
      <w:r w:rsidR="00894061">
        <w:t xml:space="preserve"> then from there </w:t>
      </w:r>
      <w:r w:rsidR="00894061" w:rsidRPr="00894061">
        <w:rPr>
          <w:i/>
        </w:rPr>
        <w:t>C</w:t>
      </w:r>
      <w:r w:rsidRPr="00894061">
        <w:rPr>
          <w:i/>
        </w:rPr>
        <w:t>reate a new</w:t>
      </w:r>
      <w:r w:rsidR="00894061" w:rsidRPr="00894061">
        <w:rPr>
          <w:i/>
        </w:rPr>
        <w:t xml:space="preserve"> Knowledge E</w:t>
      </w:r>
      <w:r w:rsidRPr="00894061">
        <w:rPr>
          <w:i/>
        </w:rPr>
        <w:t>xchange</w:t>
      </w:r>
      <w:r w:rsidR="00894061" w:rsidRPr="00894061">
        <w:rPr>
          <w:i/>
        </w:rPr>
        <w:t xml:space="preserve"> P</w:t>
      </w:r>
      <w:r w:rsidRPr="00894061">
        <w:rPr>
          <w:i/>
        </w:rPr>
        <w:t>roject</w:t>
      </w:r>
    </w:p>
    <w:p w14:paraId="602DBE77" w14:textId="77777777" w:rsidR="001701BE" w:rsidRDefault="001701BE">
      <w:pPr>
        <w:spacing w:after="0"/>
        <w:jc w:val="both"/>
      </w:pPr>
      <w:r>
        <w:rPr>
          <w:noProof/>
          <w:lang w:eastAsia="en-GB"/>
        </w:rPr>
        <w:drawing>
          <wp:inline distT="0" distB="0" distL="0" distR="0" wp14:anchorId="5235AF09" wp14:editId="7088D9E3">
            <wp:extent cx="4126882" cy="116884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0060" cy="1169742"/>
                    </a:xfrm>
                    <a:prstGeom prst="rect">
                      <a:avLst/>
                    </a:prstGeom>
                  </pic:spPr>
                </pic:pic>
              </a:graphicData>
            </a:graphic>
          </wp:inline>
        </w:drawing>
      </w:r>
    </w:p>
    <w:p w14:paraId="129096A7" w14:textId="77777777" w:rsidR="00D135D7" w:rsidRDefault="00D135D7">
      <w:pPr>
        <w:spacing w:after="0"/>
        <w:jc w:val="both"/>
      </w:pPr>
    </w:p>
    <w:p w14:paraId="0F8A37C4" w14:textId="77777777" w:rsidR="008674E4" w:rsidRDefault="008674E4">
      <w:pPr>
        <w:spacing w:after="0"/>
        <w:jc w:val="both"/>
      </w:pPr>
    </w:p>
    <w:p w14:paraId="448A06A3" w14:textId="77777777" w:rsidR="001701BE" w:rsidRDefault="001701BE">
      <w:pPr>
        <w:spacing w:after="0"/>
        <w:jc w:val="both"/>
      </w:pPr>
      <w:r>
        <w:rPr>
          <w:noProof/>
          <w:lang w:eastAsia="en-GB"/>
        </w:rPr>
        <w:lastRenderedPageBreak/>
        <w:drawing>
          <wp:inline distT="0" distB="0" distL="0" distR="0" wp14:anchorId="4D1BCFB4" wp14:editId="3EFBF825">
            <wp:extent cx="4225682" cy="29209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27918" cy="2922503"/>
                    </a:xfrm>
                    <a:prstGeom prst="rect">
                      <a:avLst/>
                    </a:prstGeom>
                  </pic:spPr>
                </pic:pic>
              </a:graphicData>
            </a:graphic>
          </wp:inline>
        </w:drawing>
      </w:r>
    </w:p>
    <w:p w14:paraId="7E2D6A09" w14:textId="121EB0F9" w:rsidR="001701BE" w:rsidRDefault="00894061">
      <w:pPr>
        <w:spacing w:after="0"/>
        <w:jc w:val="both"/>
      </w:pPr>
      <w:r>
        <w:t>This is the front page of your costing. Fill out the details of the project and PI. There are several project types to choose from: C</w:t>
      </w:r>
      <w:r w:rsidRPr="001701BE">
        <w:rPr>
          <w:i/>
        </w:rPr>
        <w:t>onference/seminar hosting</w:t>
      </w:r>
      <w:r>
        <w:t xml:space="preserve">, </w:t>
      </w:r>
      <w:r w:rsidRPr="001701BE">
        <w:rPr>
          <w:i/>
        </w:rPr>
        <w:t>publications</w:t>
      </w:r>
      <w:r>
        <w:t xml:space="preserve">, </w:t>
      </w:r>
      <w:r w:rsidRPr="001701BE">
        <w:rPr>
          <w:i/>
        </w:rPr>
        <w:t>services/consultancy</w:t>
      </w:r>
      <w:r>
        <w:t xml:space="preserve">, </w:t>
      </w:r>
      <w:r w:rsidRPr="001701BE">
        <w:rPr>
          <w:i/>
        </w:rPr>
        <w:t>training and short courses</w:t>
      </w:r>
      <w:r>
        <w:t xml:space="preserve"> (CPD), </w:t>
      </w:r>
      <w:r w:rsidRPr="001701BE">
        <w:rPr>
          <w:i/>
        </w:rPr>
        <w:t>facilities and equipment services</w:t>
      </w:r>
      <w:r>
        <w:t xml:space="preserve">, </w:t>
      </w:r>
      <w:r w:rsidRPr="001701BE">
        <w:rPr>
          <w:i/>
        </w:rPr>
        <w:t>expert witness</w:t>
      </w:r>
      <w:r>
        <w:t xml:space="preserve">, </w:t>
      </w:r>
      <w:r w:rsidRPr="001701BE">
        <w:rPr>
          <w:i/>
        </w:rPr>
        <w:t>Erasmus+,</w:t>
      </w:r>
      <w:r w:rsidR="00F27B3A">
        <w:t xml:space="preserve"> </w:t>
      </w:r>
      <w:r w:rsidR="0022644A">
        <w:t>and knowledge</w:t>
      </w:r>
      <w:r w:rsidRPr="001701BE">
        <w:rPr>
          <w:i/>
        </w:rPr>
        <w:t xml:space="preserve"> exchange</w:t>
      </w:r>
      <w:r>
        <w:t xml:space="preserve"> (</w:t>
      </w:r>
      <w:r w:rsidR="00F27B3A">
        <w:t>which</w:t>
      </w:r>
      <w:r w:rsidR="00EF1639">
        <w:t>,</w:t>
      </w:r>
      <w:r w:rsidR="00F27B3A">
        <w:t xml:space="preserve"> despite its generic-sounding name</w:t>
      </w:r>
      <w:r w:rsidR="00EF1639">
        <w:t>,</w:t>
      </w:r>
      <w:r w:rsidR="00F27B3A">
        <w:t xml:space="preserve"> cover</w:t>
      </w:r>
      <w:r w:rsidR="006179A3">
        <w:t>s</w:t>
      </w:r>
      <w:r w:rsidR="00F27B3A">
        <w:t xml:space="preserve"> public engagement costs</w:t>
      </w:r>
      <w:r>
        <w:t xml:space="preserve">).  Once you’ve completed the details, click </w:t>
      </w:r>
      <w:r w:rsidRPr="00894061">
        <w:rPr>
          <w:i/>
        </w:rPr>
        <w:t>Update and S</w:t>
      </w:r>
      <w:r w:rsidR="001701BE" w:rsidRPr="00894061">
        <w:rPr>
          <w:i/>
        </w:rPr>
        <w:t>ave</w:t>
      </w:r>
      <w:r w:rsidR="001701BE">
        <w:t>, and then work through the other tabs.  They are mostly self-explanatory.</w:t>
      </w:r>
    </w:p>
    <w:p w14:paraId="2F49DEC5" w14:textId="77777777" w:rsidR="008674E4" w:rsidRDefault="008674E4">
      <w:pPr>
        <w:spacing w:after="0"/>
        <w:jc w:val="both"/>
      </w:pPr>
    </w:p>
    <w:p w14:paraId="3FF3FD04" w14:textId="77777777" w:rsidR="001701BE" w:rsidRDefault="001701BE">
      <w:pPr>
        <w:spacing w:after="0"/>
        <w:jc w:val="both"/>
      </w:pPr>
      <w:r>
        <w:rPr>
          <w:noProof/>
          <w:lang w:eastAsia="en-GB"/>
        </w:rPr>
        <w:drawing>
          <wp:inline distT="0" distB="0" distL="0" distR="0" wp14:anchorId="636B6F6B" wp14:editId="2B9E3CC1">
            <wp:extent cx="4373217" cy="71532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72164" cy="715148"/>
                    </a:xfrm>
                    <a:prstGeom prst="rect">
                      <a:avLst/>
                    </a:prstGeom>
                  </pic:spPr>
                </pic:pic>
              </a:graphicData>
            </a:graphic>
          </wp:inline>
        </w:drawing>
      </w:r>
    </w:p>
    <w:p w14:paraId="06343FC8" w14:textId="77777777" w:rsidR="008674E4" w:rsidRDefault="008674E4">
      <w:pPr>
        <w:spacing w:after="0"/>
        <w:jc w:val="both"/>
      </w:pPr>
    </w:p>
    <w:p w14:paraId="1D7F7FED" w14:textId="3A3611A1" w:rsidR="001701BE" w:rsidRDefault="0022644A">
      <w:pPr>
        <w:spacing w:after="0"/>
        <w:jc w:val="both"/>
      </w:pPr>
      <w:r>
        <w:t>However,</w:t>
      </w:r>
      <w:r w:rsidR="001701BE">
        <w:t xml:space="preserve"> the </w:t>
      </w:r>
      <w:r w:rsidR="001701BE" w:rsidRPr="001701BE">
        <w:rPr>
          <w:i/>
        </w:rPr>
        <w:t>Costing Details</w:t>
      </w:r>
      <w:r w:rsidR="001701BE">
        <w:t xml:space="preserve"> tab needs some explanation</w:t>
      </w:r>
      <w:r w:rsidR="00894061">
        <w:t xml:space="preserve"> as this is the most important element of the costing.</w:t>
      </w:r>
    </w:p>
    <w:p w14:paraId="3F5B5747" w14:textId="77777777" w:rsidR="001701BE" w:rsidRDefault="001701BE">
      <w:pPr>
        <w:spacing w:after="0"/>
        <w:jc w:val="both"/>
      </w:pPr>
      <w:r>
        <w:rPr>
          <w:noProof/>
          <w:lang w:eastAsia="en-GB"/>
        </w:rPr>
        <w:drawing>
          <wp:inline distT="0" distB="0" distL="0" distR="0" wp14:anchorId="708D8CA1" wp14:editId="0158F880">
            <wp:extent cx="4301656" cy="297347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03932" cy="2975047"/>
                    </a:xfrm>
                    <a:prstGeom prst="rect">
                      <a:avLst/>
                    </a:prstGeom>
                  </pic:spPr>
                </pic:pic>
              </a:graphicData>
            </a:graphic>
          </wp:inline>
        </w:drawing>
      </w:r>
    </w:p>
    <w:p w14:paraId="2E3010C4" w14:textId="77777777" w:rsidR="00894061" w:rsidRDefault="00894061">
      <w:pPr>
        <w:spacing w:after="0"/>
        <w:jc w:val="both"/>
      </w:pPr>
    </w:p>
    <w:p w14:paraId="30261CFB" w14:textId="51B5EC2B" w:rsidR="00343C9D" w:rsidRDefault="001701BE" w:rsidP="00A85AD6">
      <w:pPr>
        <w:jc w:val="both"/>
      </w:pPr>
      <w:r>
        <w:lastRenderedPageBreak/>
        <w:t>If you want to cost your time</w:t>
      </w:r>
      <w:r w:rsidR="008674E4">
        <w:t>, or that of a colleague, research assistant etc</w:t>
      </w:r>
      <w:r w:rsidR="00E26C58">
        <w:t>.</w:t>
      </w:r>
      <w:r>
        <w:t xml:space="preserve">, use the </w:t>
      </w:r>
      <w:r w:rsidR="00894061" w:rsidRPr="00894061">
        <w:rPr>
          <w:i/>
        </w:rPr>
        <w:t>New Staff Costing D</w:t>
      </w:r>
      <w:r w:rsidRPr="00894061">
        <w:rPr>
          <w:i/>
        </w:rPr>
        <w:t>etails</w:t>
      </w:r>
      <w:r w:rsidR="00894061">
        <w:t xml:space="preserve"> section. </w:t>
      </w:r>
      <w:r w:rsidR="008674E4">
        <w:t>Note that u</w:t>
      </w:r>
      <w:r>
        <w:t>nlike</w:t>
      </w:r>
      <w:r w:rsidR="00EF1639">
        <w:t xml:space="preserve"> PCM</w:t>
      </w:r>
      <w:r>
        <w:t>, the form does</w:t>
      </w:r>
      <w:r w:rsidR="00E26C58">
        <w:t xml:space="preserve"> </w:t>
      </w:r>
      <w:r>
        <w:t>n</w:t>
      </w:r>
      <w:r w:rsidR="00E26C58">
        <w:t>o</w:t>
      </w:r>
      <w:r>
        <w:t xml:space="preserve">t automatically calculate the cost based on staff grade.  </w:t>
      </w:r>
      <w:r w:rsidR="00894061">
        <w:t xml:space="preserve">RKES provide minimum recommended day rates for use when costing KE activity. </w:t>
      </w:r>
      <w:r w:rsidR="00894061">
        <w:rPr>
          <w:rFonts w:eastAsia="Times New Roman" w:cstheme="minorHAnsi"/>
          <w:color w:val="000000" w:themeColor="text1"/>
          <w:lang w:eastAsia="en-GB"/>
        </w:rPr>
        <w:t>These</w:t>
      </w:r>
      <w:r w:rsidR="00894061" w:rsidRPr="000E3DB7">
        <w:rPr>
          <w:rFonts w:eastAsia="Times New Roman" w:cstheme="minorHAnsi"/>
          <w:color w:val="000000" w:themeColor="text1"/>
          <w:lang w:eastAsia="en-GB"/>
        </w:rPr>
        <w:t xml:space="preserve"> are calculated on the basis of the full economic cost of research activity for each of the categories of staff and are provided as a guide only when costing KE activity. The figures include the banded salary rate + indirect costs + estates costs + infrastructure technician costs (where applicable) per annum, divided by 220 working days per annum.</w:t>
      </w:r>
      <w:r w:rsidR="00894061">
        <w:rPr>
          <w:rFonts w:eastAsia="Times New Roman" w:cstheme="minorHAnsi"/>
          <w:color w:val="000000" w:themeColor="text1"/>
          <w:lang w:eastAsia="en-GB"/>
        </w:rPr>
        <w:t> </w:t>
      </w:r>
      <w:r w:rsidR="006179A3">
        <w:rPr>
          <w:rFonts w:eastAsia="Times New Roman" w:cstheme="minorHAnsi"/>
          <w:color w:val="000000" w:themeColor="text1"/>
          <w:lang w:eastAsia="en-GB"/>
        </w:rPr>
        <w:t xml:space="preserve"> </w:t>
      </w:r>
      <w:r w:rsidR="0022644A">
        <w:rPr>
          <w:rFonts w:eastAsia="Times New Roman" w:cstheme="minorHAnsi"/>
          <w:color w:val="000000" w:themeColor="text1"/>
          <w:lang w:eastAsia="en-GB"/>
        </w:rPr>
        <w:t>However, t</w:t>
      </w:r>
      <w:r w:rsidR="006179A3">
        <w:rPr>
          <w:rFonts w:eastAsia="Times New Roman" w:cstheme="minorHAnsi"/>
          <w:color w:val="000000" w:themeColor="text1"/>
          <w:lang w:eastAsia="en-GB"/>
        </w:rPr>
        <w:t>he use of the RKES rates can be</w:t>
      </w:r>
      <w:r w:rsidR="00E70813">
        <w:rPr>
          <w:rFonts w:eastAsia="Times New Roman" w:cstheme="minorHAnsi"/>
          <w:color w:val="000000" w:themeColor="text1"/>
          <w:lang w:eastAsia="en-GB"/>
        </w:rPr>
        <w:t xml:space="preserve"> problematic as </w:t>
      </w:r>
      <w:r w:rsidR="00E70813">
        <w:t>the KES costing tool is such</w:t>
      </w:r>
      <w:r w:rsidR="00E70813">
        <w:rPr>
          <w:rFonts w:cs="Arial"/>
          <w:shd w:val="clear" w:color="auto" w:fill="FFFFFF"/>
        </w:rPr>
        <w:t xml:space="preserve"> the Faculty levy is unavoidably also added</w:t>
      </w:r>
      <w:r w:rsidR="00306884">
        <w:rPr>
          <w:rFonts w:cs="Arial"/>
          <w:shd w:val="clear" w:color="auto" w:fill="FFFFFF"/>
        </w:rPr>
        <w:t>, which</w:t>
      </w:r>
      <w:r w:rsidR="00E70813">
        <w:rPr>
          <w:rFonts w:cs="Arial"/>
          <w:shd w:val="clear" w:color="auto" w:fill="FFFFFF"/>
        </w:rPr>
        <w:t xml:space="preserve"> leads to a</w:t>
      </w:r>
      <w:r w:rsidR="00442636">
        <w:rPr>
          <w:rFonts w:cs="Arial"/>
          <w:shd w:val="clear" w:color="auto" w:fill="FFFFFF"/>
        </w:rPr>
        <w:t xml:space="preserve">n element of double surcharging.  </w:t>
      </w:r>
      <w:r w:rsidR="00E70813">
        <w:rPr>
          <w:rFonts w:cs="Arial"/>
          <w:shd w:val="clear" w:color="auto" w:fill="FFFFFF"/>
        </w:rPr>
        <w:t>However, the Faculty Recommended Day Rates in the table</w:t>
      </w:r>
      <w:r w:rsidR="0022644A">
        <w:rPr>
          <w:rFonts w:cs="Arial"/>
          <w:shd w:val="clear" w:color="auto" w:fill="FFFFFF"/>
        </w:rPr>
        <w:t xml:space="preserve"> below </w:t>
      </w:r>
      <w:r w:rsidR="00343C9D">
        <w:rPr>
          <w:rFonts w:cs="Arial"/>
          <w:shd w:val="clear" w:color="auto" w:fill="FFFFFF"/>
        </w:rPr>
        <w:t xml:space="preserve">are </w:t>
      </w:r>
      <w:r w:rsidR="0022644A">
        <w:t xml:space="preserve">based on salary-related costs only </w:t>
      </w:r>
      <w:r w:rsidR="00343C9D">
        <w:t>and a</w:t>
      </w:r>
      <w:r w:rsidR="0022644A">
        <w:t>void this problem.</w:t>
      </w:r>
    </w:p>
    <w:p w14:paraId="04FFFE1B" w14:textId="00CE5BA0" w:rsidR="00894061" w:rsidRDefault="00343C9D">
      <w:pPr>
        <w:spacing w:after="0"/>
        <w:jc w:val="both"/>
        <w:rPr>
          <w:rFonts w:eastAsia="Times New Roman" w:cstheme="minorHAnsi"/>
          <w:color w:val="000000" w:themeColor="text1"/>
          <w:lang w:eastAsia="en-GB"/>
        </w:rPr>
      </w:pPr>
      <w:r>
        <w:rPr>
          <w:rFonts w:cs="Arial"/>
          <w:shd w:val="clear" w:color="auto" w:fill="FFFFFF"/>
        </w:rPr>
        <w:t xml:space="preserve">Note that </w:t>
      </w:r>
      <w:r>
        <w:rPr>
          <w:rFonts w:eastAsia="Times New Roman" w:cstheme="minorHAnsi"/>
          <w:color w:val="000000" w:themeColor="text1"/>
          <w:lang w:eastAsia="en-GB"/>
        </w:rPr>
        <w:t>t</w:t>
      </w:r>
      <w:r w:rsidR="00894061">
        <w:rPr>
          <w:rFonts w:eastAsia="Times New Roman" w:cstheme="minorHAnsi"/>
          <w:color w:val="000000" w:themeColor="text1"/>
          <w:lang w:eastAsia="en-GB"/>
        </w:rPr>
        <w:t>he figures should be used</w:t>
      </w:r>
      <w:r w:rsidR="00894061" w:rsidRPr="000E3DB7">
        <w:rPr>
          <w:rFonts w:eastAsia="Times New Roman" w:cstheme="minorHAnsi"/>
          <w:color w:val="000000" w:themeColor="text1"/>
          <w:lang w:eastAsia="en-GB"/>
        </w:rPr>
        <w:t xml:space="preserve"> as a </w:t>
      </w:r>
      <w:r w:rsidR="00894061" w:rsidRPr="00366834">
        <w:rPr>
          <w:rFonts w:eastAsia="Times New Roman" w:cstheme="minorHAnsi"/>
          <w:color w:val="000000" w:themeColor="text1"/>
          <w:u w:val="single"/>
          <w:lang w:eastAsia="en-GB"/>
        </w:rPr>
        <w:t>minimum</w:t>
      </w:r>
      <w:r w:rsidR="00894061" w:rsidRPr="000E3DB7">
        <w:rPr>
          <w:rFonts w:eastAsia="Times New Roman" w:cstheme="minorHAnsi"/>
          <w:color w:val="000000" w:themeColor="text1"/>
          <w:lang w:eastAsia="en-GB"/>
        </w:rPr>
        <w:t xml:space="preserve"> starting guide when estimat</w:t>
      </w:r>
      <w:r w:rsidR="00894061">
        <w:rPr>
          <w:rFonts w:eastAsia="Times New Roman" w:cstheme="minorHAnsi"/>
          <w:color w:val="000000" w:themeColor="text1"/>
          <w:lang w:eastAsia="en-GB"/>
        </w:rPr>
        <w:t>ing a contract price</w:t>
      </w:r>
      <w:r w:rsidR="00C57E8A">
        <w:rPr>
          <w:rFonts w:eastAsia="Times New Roman" w:cstheme="minorHAnsi"/>
          <w:color w:val="000000" w:themeColor="text1"/>
          <w:lang w:eastAsia="en-GB"/>
        </w:rPr>
        <w:t xml:space="preserve"> and need to be more than doubled for consultancy work</w:t>
      </w:r>
      <w:r w:rsidR="00894061">
        <w:rPr>
          <w:rFonts w:eastAsia="Times New Roman" w:cstheme="minorHAnsi"/>
          <w:color w:val="000000" w:themeColor="text1"/>
          <w:lang w:eastAsia="en-GB"/>
        </w:rPr>
        <w:t xml:space="preserve"> (see below).</w:t>
      </w:r>
    </w:p>
    <w:p w14:paraId="3B55F36C" w14:textId="77777777" w:rsidR="00E70813" w:rsidRDefault="00E70813">
      <w:pPr>
        <w:spacing w:after="0"/>
        <w:jc w:val="both"/>
        <w:rPr>
          <w:rFonts w:cs="Arial"/>
          <w:shd w:val="clear" w:color="auto" w:fill="FFFFFF"/>
        </w:rPr>
      </w:pPr>
    </w:p>
    <w:tbl>
      <w:tblPr>
        <w:tblW w:w="0" w:type="auto"/>
        <w:jc w:val="center"/>
        <w:tblCellMar>
          <w:left w:w="0" w:type="dxa"/>
          <w:right w:w="0" w:type="dxa"/>
        </w:tblCellMar>
        <w:tblLook w:val="04A0" w:firstRow="1" w:lastRow="0" w:firstColumn="1" w:lastColumn="0" w:noHBand="0" w:noVBand="1"/>
      </w:tblPr>
      <w:tblGrid>
        <w:gridCol w:w="2376"/>
        <w:gridCol w:w="2309"/>
      </w:tblGrid>
      <w:tr w:rsidR="00E70813" w:rsidRPr="007D3AA0" w14:paraId="7352223C" w14:textId="77777777" w:rsidTr="00366834">
        <w:trPr>
          <w:jc w:val="center"/>
        </w:trPr>
        <w:tc>
          <w:tcPr>
            <w:tcW w:w="237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691E772" w14:textId="77777777" w:rsidR="00E70813" w:rsidRPr="007D3AA0" w:rsidRDefault="00E70813">
            <w:pPr>
              <w:spacing w:after="0"/>
              <w:jc w:val="both"/>
              <w:rPr>
                <w:rFonts w:eastAsia="Times New Roman" w:cstheme="minorHAnsi"/>
                <w:color w:val="000000"/>
              </w:rPr>
            </w:pPr>
            <w:r w:rsidRPr="007D3AA0">
              <w:rPr>
                <w:rFonts w:eastAsia="Times New Roman" w:cstheme="minorHAnsi"/>
                <w:color w:val="000000"/>
              </w:rPr>
              <w:t>Staff Category</w:t>
            </w:r>
          </w:p>
        </w:tc>
        <w:tc>
          <w:tcPr>
            <w:tcW w:w="2309" w:type="dxa"/>
            <w:tcBorders>
              <w:top w:val="single" w:sz="8" w:space="0" w:color="auto"/>
              <w:left w:val="nil"/>
              <w:bottom w:val="single" w:sz="8" w:space="0" w:color="auto"/>
              <w:right w:val="single" w:sz="8" w:space="0" w:color="auto"/>
            </w:tcBorders>
            <w:shd w:val="clear" w:color="auto" w:fill="C0C0C0"/>
          </w:tcPr>
          <w:p w14:paraId="4F53B334" w14:textId="74CA2B04" w:rsidR="00E26C58" w:rsidRDefault="00E70813">
            <w:pPr>
              <w:spacing w:after="0"/>
              <w:jc w:val="both"/>
              <w:rPr>
                <w:rFonts w:eastAsia="Times New Roman" w:cstheme="minorHAnsi"/>
                <w:color w:val="000000"/>
              </w:rPr>
            </w:pPr>
            <w:r>
              <w:rPr>
                <w:rFonts w:eastAsia="Times New Roman" w:cstheme="minorHAnsi"/>
                <w:color w:val="000000"/>
              </w:rPr>
              <w:t>Faculty Recommended</w:t>
            </w:r>
          </w:p>
          <w:p w14:paraId="4DE8B41A" w14:textId="7883B70D" w:rsidR="00E70813" w:rsidRPr="007D3AA0" w:rsidRDefault="00E26C58">
            <w:pPr>
              <w:spacing w:after="0"/>
              <w:jc w:val="both"/>
              <w:rPr>
                <w:rFonts w:eastAsia="Times New Roman" w:cstheme="minorHAnsi"/>
                <w:color w:val="000000"/>
              </w:rPr>
            </w:pPr>
            <w:r>
              <w:rPr>
                <w:rFonts w:eastAsia="Times New Roman" w:cstheme="minorHAnsi"/>
                <w:color w:val="000000"/>
              </w:rPr>
              <w:t xml:space="preserve">Staff </w:t>
            </w:r>
            <w:r w:rsidR="00E70813" w:rsidRPr="007D3AA0">
              <w:rPr>
                <w:rFonts w:eastAsia="Times New Roman" w:cstheme="minorHAnsi"/>
                <w:color w:val="000000"/>
              </w:rPr>
              <w:t xml:space="preserve">Day </w:t>
            </w:r>
            <w:r w:rsidR="00E70813">
              <w:rPr>
                <w:rFonts w:eastAsia="Times New Roman" w:cstheme="minorHAnsi"/>
                <w:color w:val="000000"/>
              </w:rPr>
              <w:t>R</w:t>
            </w:r>
            <w:r w:rsidR="00E70813" w:rsidRPr="007D3AA0">
              <w:rPr>
                <w:rFonts w:eastAsia="Times New Roman" w:cstheme="minorHAnsi"/>
                <w:color w:val="000000"/>
              </w:rPr>
              <w:t>ate</w:t>
            </w:r>
          </w:p>
        </w:tc>
      </w:tr>
      <w:tr w:rsidR="00E70813" w14:paraId="5B69B521"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F83B01" w14:textId="77777777" w:rsidR="00E70813" w:rsidRPr="007D3AA0" w:rsidRDefault="00E70813">
            <w:pPr>
              <w:spacing w:after="0"/>
              <w:jc w:val="both"/>
              <w:rPr>
                <w:rFonts w:eastAsia="Times New Roman" w:cstheme="minorHAnsi"/>
                <w:color w:val="000000"/>
              </w:rPr>
            </w:pPr>
            <w:r w:rsidRPr="007D3AA0">
              <w:rPr>
                <w:rFonts w:eastAsia="Times New Roman" w:cstheme="minorHAnsi"/>
                <w:color w:val="000000"/>
              </w:rPr>
              <w:t>Professor</w:t>
            </w:r>
          </w:p>
        </w:tc>
        <w:tc>
          <w:tcPr>
            <w:tcW w:w="2309" w:type="dxa"/>
            <w:tcBorders>
              <w:top w:val="nil"/>
              <w:left w:val="nil"/>
              <w:bottom w:val="single" w:sz="8" w:space="0" w:color="auto"/>
              <w:right w:val="single" w:sz="8" w:space="0" w:color="auto"/>
            </w:tcBorders>
          </w:tcPr>
          <w:p w14:paraId="15579131" w14:textId="563AEAF7" w:rsidR="00E70813" w:rsidRDefault="00E70813">
            <w:pPr>
              <w:spacing w:after="0"/>
              <w:jc w:val="both"/>
              <w:rPr>
                <w:rFonts w:ascii="Calibri" w:hAnsi="Calibri"/>
                <w:color w:val="000000"/>
              </w:rPr>
            </w:pPr>
            <w:r>
              <w:rPr>
                <w:rFonts w:ascii="Calibri" w:hAnsi="Calibri"/>
                <w:color w:val="000000"/>
              </w:rPr>
              <w:t>£5</w:t>
            </w:r>
            <w:r w:rsidR="00343C9D">
              <w:rPr>
                <w:rFonts w:ascii="Calibri" w:hAnsi="Calibri"/>
                <w:color w:val="000000"/>
              </w:rPr>
              <w:t>00</w:t>
            </w:r>
          </w:p>
        </w:tc>
      </w:tr>
      <w:tr w:rsidR="00E70813" w14:paraId="08C507B5"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5692E7"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Reader</w:t>
            </w:r>
            <w:r>
              <w:rPr>
                <w:rFonts w:eastAsia="Times New Roman" w:cstheme="minorHAnsi"/>
                <w:color w:val="000000"/>
              </w:rPr>
              <w:t>/Grade 10 staff</w:t>
            </w:r>
          </w:p>
        </w:tc>
        <w:tc>
          <w:tcPr>
            <w:tcW w:w="2309" w:type="dxa"/>
            <w:tcBorders>
              <w:top w:val="nil"/>
              <w:left w:val="nil"/>
              <w:bottom w:val="single" w:sz="8" w:space="0" w:color="auto"/>
              <w:right w:val="single" w:sz="8" w:space="0" w:color="auto"/>
            </w:tcBorders>
          </w:tcPr>
          <w:p w14:paraId="63352478" w14:textId="46907698" w:rsidR="00E70813" w:rsidRDefault="00E70813">
            <w:pPr>
              <w:spacing w:after="0"/>
              <w:jc w:val="both"/>
              <w:rPr>
                <w:rFonts w:ascii="Calibri" w:hAnsi="Calibri"/>
                <w:color w:val="000000"/>
              </w:rPr>
            </w:pPr>
            <w:r>
              <w:rPr>
                <w:rFonts w:ascii="Calibri" w:hAnsi="Calibri"/>
                <w:color w:val="000000"/>
              </w:rPr>
              <w:t>£4</w:t>
            </w:r>
            <w:r w:rsidR="00343C9D">
              <w:rPr>
                <w:rFonts w:ascii="Calibri" w:hAnsi="Calibri"/>
                <w:color w:val="000000"/>
              </w:rPr>
              <w:t>20</w:t>
            </w:r>
          </w:p>
        </w:tc>
      </w:tr>
      <w:tr w:rsidR="00E70813" w14:paraId="46366C65"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C564C1"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Senior Lecturer</w:t>
            </w:r>
            <w:r>
              <w:rPr>
                <w:rFonts w:eastAsia="Times New Roman" w:cstheme="minorHAnsi"/>
                <w:color w:val="000000"/>
              </w:rPr>
              <w:t>/Grade 9 staff</w:t>
            </w:r>
          </w:p>
        </w:tc>
        <w:tc>
          <w:tcPr>
            <w:tcW w:w="2309" w:type="dxa"/>
            <w:tcBorders>
              <w:top w:val="nil"/>
              <w:left w:val="nil"/>
              <w:bottom w:val="single" w:sz="8" w:space="0" w:color="auto"/>
              <w:right w:val="single" w:sz="8" w:space="0" w:color="auto"/>
            </w:tcBorders>
          </w:tcPr>
          <w:p w14:paraId="275014B0" w14:textId="36B3075F" w:rsidR="00E70813" w:rsidRDefault="00E70813">
            <w:pPr>
              <w:spacing w:after="0"/>
              <w:jc w:val="both"/>
              <w:rPr>
                <w:rFonts w:ascii="Calibri" w:hAnsi="Calibri"/>
                <w:color w:val="000000"/>
              </w:rPr>
            </w:pPr>
            <w:r>
              <w:rPr>
                <w:rFonts w:ascii="Calibri" w:hAnsi="Calibri"/>
                <w:color w:val="000000"/>
              </w:rPr>
              <w:t>£</w:t>
            </w:r>
            <w:r w:rsidR="00343C9D">
              <w:rPr>
                <w:rFonts w:ascii="Calibri" w:hAnsi="Calibri"/>
                <w:color w:val="000000"/>
              </w:rPr>
              <w:t>380</w:t>
            </w:r>
          </w:p>
        </w:tc>
      </w:tr>
      <w:tr w:rsidR="00E70813" w14:paraId="2208E18F"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E92AF8"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Lecturer</w:t>
            </w:r>
            <w:r>
              <w:rPr>
                <w:rFonts w:eastAsia="Times New Roman" w:cstheme="minorHAnsi"/>
                <w:color w:val="000000"/>
              </w:rPr>
              <w:t>/Grade 8 staff</w:t>
            </w:r>
          </w:p>
        </w:tc>
        <w:tc>
          <w:tcPr>
            <w:tcW w:w="2309" w:type="dxa"/>
            <w:tcBorders>
              <w:top w:val="nil"/>
              <w:left w:val="nil"/>
              <w:bottom w:val="single" w:sz="8" w:space="0" w:color="auto"/>
              <w:right w:val="single" w:sz="8" w:space="0" w:color="auto"/>
            </w:tcBorders>
          </w:tcPr>
          <w:p w14:paraId="495D7972" w14:textId="1E8BA6E2" w:rsidR="00E70813" w:rsidRDefault="00E70813">
            <w:pPr>
              <w:spacing w:after="0"/>
              <w:jc w:val="both"/>
              <w:rPr>
                <w:rFonts w:ascii="Calibri" w:hAnsi="Calibri"/>
                <w:color w:val="000000"/>
              </w:rPr>
            </w:pPr>
            <w:r>
              <w:rPr>
                <w:rFonts w:ascii="Calibri" w:hAnsi="Calibri"/>
                <w:color w:val="000000"/>
              </w:rPr>
              <w:t>£</w:t>
            </w:r>
            <w:r w:rsidR="00343C9D">
              <w:rPr>
                <w:rFonts w:ascii="Calibri" w:hAnsi="Calibri"/>
                <w:color w:val="000000"/>
              </w:rPr>
              <w:t>340</w:t>
            </w:r>
          </w:p>
        </w:tc>
      </w:tr>
      <w:tr w:rsidR="00E6095B" w14:paraId="414700E9"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B319D0" w14:textId="11FE5D67" w:rsidR="00E6095B" w:rsidRDefault="00E6095B">
            <w:pPr>
              <w:spacing w:after="0"/>
              <w:jc w:val="both"/>
              <w:rPr>
                <w:rFonts w:eastAsia="Times New Roman" w:cstheme="minorHAnsi"/>
                <w:color w:val="000000"/>
              </w:rPr>
            </w:pPr>
            <w:r>
              <w:rPr>
                <w:rFonts w:eastAsia="Times New Roman" w:cstheme="minorHAnsi"/>
                <w:color w:val="000000"/>
              </w:rPr>
              <w:t>Grade 7 staff</w:t>
            </w:r>
          </w:p>
        </w:tc>
        <w:tc>
          <w:tcPr>
            <w:tcW w:w="2309" w:type="dxa"/>
            <w:tcBorders>
              <w:top w:val="nil"/>
              <w:left w:val="nil"/>
              <w:bottom w:val="single" w:sz="8" w:space="0" w:color="auto"/>
              <w:right w:val="single" w:sz="8" w:space="0" w:color="auto"/>
            </w:tcBorders>
          </w:tcPr>
          <w:p w14:paraId="22F2377A" w14:textId="66D8FF3F" w:rsidR="00E6095B" w:rsidRDefault="00343C9D">
            <w:pPr>
              <w:spacing w:after="0"/>
              <w:jc w:val="both"/>
              <w:rPr>
                <w:rFonts w:ascii="Calibri" w:hAnsi="Calibri"/>
                <w:color w:val="000000"/>
              </w:rPr>
            </w:pPr>
            <w:r>
              <w:rPr>
                <w:rFonts w:ascii="Calibri" w:hAnsi="Calibri"/>
                <w:color w:val="000000"/>
              </w:rPr>
              <w:t>£270</w:t>
            </w:r>
          </w:p>
        </w:tc>
      </w:tr>
      <w:tr w:rsidR="00E6095B" w14:paraId="4F6E857B" w14:textId="77777777" w:rsidTr="00E6095B">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C1E7F1" w14:textId="7388172F" w:rsidR="00E6095B" w:rsidRPr="009F0F2B" w:rsidRDefault="00E6095B">
            <w:pPr>
              <w:spacing w:after="0"/>
              <w:jc w:val="both"/>
              <w:rPr>
                <w:rFonts w:eastAsia="Times New Roman" w:cstheme="minorHAnsi"/>
                <w:color w:val="000000"/>
              </w:rPr>
            </w:pPr>
            <w:r>
              <w:rPr>
                <w:rFonts w:eastAsia="Times New Roman" w:cstheme="minorHAnsi"/>
                <w:color w:val="000000"/>
              </w:rPr>
              <w:t>Grade 6 or below</w:t>
            </w:r>
          </w:p>
        </w:tc>
        <w:tc>
          <w:tcPr>
            <w:tcW w:w="2309" w:type="dxa"/>
            <w:tcBorders>
              <w:top w:val="nil"/>
              <w:left w:val="nil"/>
              <w:bottom w:val="single" w:sz="8" w:space="0" w:color="auto"/>
              <w:right w:val="single" w:sz="8" w:space="0" w:color="auto"/>
            </w:tcBorders>
          </w:tcPr>
          <w:p w14:paraId="29843192" w14:textId="6BAA9E7D" w:rsidR="00E6095B" w:rsidRDefault="00E6095B">
            <w:pPr>
              <w:spacing w:after="0"/>
              <w:jc w:val="both"/>
              <w:rPr>
                <w:rFonts w:ascii="Calibri" w:hAnsi="Calibri"/>
                <w:color w:val="000000"/>
              </w:rPr>
            </w:pPr>
            <w:r>
              <w:rPr>
                <w:rFonts w:ascii="Calibri" w:hAnsi="Calibri"/>
                <w:color w:val="000000"/>
              </w:rPr>
              <w:t>£2</w:t>
            </w:r>
            <w:r w:rsidR="00343C9D">
              <w:rPr>
                <w:rFonts w:ascii="Calibri" w:hAnsi="Calibri"/>
                <w:color w:val="000000"/>
              </w:rPr>
              <w:t>10</w:t>
            </w:r>
          </w:p>
        </w:tc>
      </w:tr>
    </w:tbl>
    <w:p w14:paraId="63A9ABE4" w14:textId="77777777" w:rsidR="0022644A" w:rsidRDefault="0022644A">
      <w:pPr>
        <w:spacing w:after="0"/>
        <w:jc w:val="both"/>
      </w:pPr>
    </w:p>
    <w:p w14:paraId="6CC0F3E7" w14:textId="202DB441" w:rsidR="00306884" w:rsidRPr="00A85AD6" w:rsidRDefault="00FE3D43">
      <w:pPr>
        <w:spacing w:after="0"/>
        <w:jc w:val="both"/>
        <w:rPr>
          <w:rFonts w:cstheme="minorHAnsi"/>
          <w:i/>
          <w:iCs/>
          <w:sz w:val="20"/>
          <w:szCs w:val="20"/>
        </w:rPr>
      </w:pPr>
      <w:r w:rsidRPr="00A85AD6">
        <w:rPr>
          <w:rFonts w:cstheme="minorHAnsi"/>
          <w:i/>
          <w:iCs/>
          <w:sz w:val="20"/>
          <w:szCs w:val="20"/>
        </w:rPr>
        <w:t>[</w:t>
      </w:r>
      <w:hyperlink r:id="rId14" w:anchor="d.en.200708" w:history="1">
        <w:r w:rsidRPr="00A85AD6">
          <w:rPr>
            <w:rStyle w:val="Hyperlink"/>
            <w:rFonts w:cstheme="minorHAnsi"/>
            <w:i/>
            <w:iCs/>
            <w:sz w:val="20"/>
            <w:szCs w:val="20"/>
          </w:rPr>
          <w:t>https://www.strath.ac.uk/finance/financialservices/payroll/staffpayments/#d.en.200708</w:t>
        </w:r>
      </w:hyperlink>
      <w:r>
        <w:rPr>
          <w:rFonts w:cstheme="minorHAnsi"/>
          <w:i/>
          <w:iCs/>
          <w:sz w:val="20"/>
          <w:szCs w:val="20"/>
        </w:rPr>
        <w:t xml:space="preserve"> </w:t>
      </w:r>
      <w:r w:rsidR="0022644A" w:rsidRPr="00A85AD6">
        <w:rPr>
          <w:rFonts w:cstheme="minorHAnsi"/>
          <w:i/>
          <w:iCs/>
          <w:sz w:val="20"/>
          <w:szCs w:val="20"/>
        </w:rPr>
        <w:t>(divided by 220</w:t>
      </w:r>
      <w:r w:rsidRPr="00A85AD6">
        <w:rPr>
          <w:rFonts w:cstheme="minorHAnsi"/>
          <w:i/>
          <w:iCs/>
          <w:sz w:val="20"/>
          <w:szCs w:val="20"/>
        </w:rPr>
        <w:t xml:space="preserve"> working days per annum)]</w:t>
      </w:r>
    </w:p>
    <w:p w14:paraId="3C38BDE6" w14:textId="77777777" w:rsidR="0022644A" w:rsidRDefault="0022644A">
      <w:pPr>
        <w:spacing w:after="0"/>
        <w:jc w:val="both"/>
      </w:pPr>
    </w:p>
    <w:p w14:paraId="17291986" w14:textId="26F0DB57" w:rsidR="004E5C5C" w:rsidRDefault="00894061">
      <w:pPr>
        <w:spacing w:after="0"/>
        <w:jc w:val="both"/>
        <w:rPr>
          <w:rFonts w:cs="Arial"/>
          <w:shd w:val="clear" w:color="auto" w:fill="FFFFFF"/>
        </w:rPr>
      </w:pPr>
      <w:r>
        <w:t>For established staff, t</w:t>
      </w:r>
      <w:r w:rsidR="001701BE">
        <w:t>his money will go to the Faculty/Department to recover the cost of University time spent on the project.</w:t>
      </w:r>
      <w:r>
        <w:t xml:space="preserve">  </w:t>
      </w:r>
      <w:r w:rsidR="008674E4">
        <w:t>THE FACULTY R</w:t>
      </w:r>
      <w:r w:rsidR="00343C9D">
        <w:t>EQUIRES</w:t>
      </w:r>
      <w:r w:rsidR="008674E4">
        <w:t xml:space="preserve"> THAT </w:t>
      </w:r>
      <w:r w:rsidR="006179A3">
        <w:t xml:space="preserve">ALL </w:t>
      </w:r>
      <w:r w:rsidR="008674E4">
        <w:t>ACADEMIC STAFF TIME IS RECOVERED IN THIS FASHION, JUST AS IT WOULD BE FOR RESEARCH GRANTS</w:t>
      </w:r>
      <w:r w:rsidR="00E26C58">
        <w:t>.</w:t>
      </w:r>
      <w:r w:rsidR="004E5C5C">
        <w:t xml:space="preserve"> </w:t>
      </w:r>
      <w:r w:rsidR="004E5C5C">
        <w:rPr>
          <w:rFonts w:cs="Arial"/>
          <w:shd w:val="clear" w:color="auto" w:fill="FFFFFF"/>
        </w:rPr>
        <w:t>Be realistic about the time involved, both your own time and the time of colleagues.</w:t>
      </w:r>
      <w:r w:rsidR="00EC35F7">
        <w:rPr>
          <w:rFonts w:cs="Arial"/>
          <w:shd w:val="clear" w:color="auto" w:fill="FFFFFF"/>
        </w:rPr>
        <w:t xml:space="preserve"> </w:t>
      </w:r>
      <w:r w:rsidR="00EC35F7" w:rsidRPr="00A85AD6">
        <w:rPr>
          <w:b/>
          <w:bCs/>
        </w:rPr>
        <w:t>If the project is a consultancy then the market rate per day for an expert consultant would be expected to be at least double the Faculty Recommended Staff Day Rates given above</w:t>
      </w:r>
      <w:r w:rsidR="00EC35F7" w:rsidRPr="00930C44">
        <w:t>.</w:t>
      </w:r>
      <w:r w:rsidR="00EC35F7">
        <w:t xml:space="preserve"> Again, the message is </w:t>
      </w:r>
      <w:r w:rsidR="00EC35F7" w:rsidRPr="00A85AD6">
        <w:rPr>
          <w:rFonts w:cs="Arial"/>
          <w:color w:val="000000" w:themeColor="text1"/>
          <w:shd w:val="clear" w:color="auto" w:fill="FFFFFF"/>
        </w:rPr>
        <w:t xml:space="preserve">that the price we charge for our services should represent the </w:t>
      </w:r>
      <w:r w:rsidR="00EC35F7" w:rsidRPr="00A85AD6">
        <w:rPr>
          <w:rFonts w:cs="Arial"/>
          <w:color w:val="000000" w:themeColor="text1"/>
          <w:u w:val="single"/>
          <w:shd w:val="clear" w:color="auto" w:fill="FFFFFF"/>
        </w:rPr>
        <w:t>value</w:t>
      </w:r>
      <w:r w:rsidR="00EC35F7" w:rsidRPr="00A85AD6">
        <w:rPr>
          <w:rFonts w:cs="Arial"/>
          <w:color w:val="000000" w:themeColor="text1"/>
          <w:shd w:val="clear" w:color="auto" w:fill="FFFFFF"/>
        </w:rPr>
        <w:t xml:space="preserve"> of these services</w:t>
      </w:r>
      <w:r w:rsidR="00906302">
        <w:rPr>
          <w:rFonts w:cs="Arial"/>
          <w:color w:val="000000" w:themeColor="text1"/>
          <w:shd w:val="clear" w:color="auto" w:fill="FFFFFF"/>
        </w:rPr>
        <w:t xml:space="preserve"> to the client; in the case of consultancy this is the access to your unique expertise</w:t>
      </w:r>
      <w:r w:rsidR="00EC35F7" w:rsidRPr="00A85AD6">
        <w:rPr>
          <w:rFonts w:cs="Arial"/>
          <w:color w:val="000000" w:themeColor="text1"/>
          <w:shd w:val="clear" w:color="auto" w:fill="FFFFFF"/>
        </w:rPr>
        <w:t>, not simply the cost of provision</w:t>
      </w:r>
      <w:r w:rsidR="00906302">
        <w:rPr>
          <w:rFonts w:cs="Arial"/>
          <w:color w:val="000000" w:themeColor="text1"/>
          <w:shd w:val="clear" w:color="auto" w:fill="FFFFFF"/>
        </w:rPr>
        <w:t xml:space="preserve"> of your time</w:t>
      </w:r>
      <w:r w:rsidR="00EC35F7">
        <w:rPr>
          <w:rFonts w:cs="Arial"/>
          <w:color w:val="000000" w:themeColor="text1"/>
          <w:shd w:val="clear" w:color="auto" w:fill="FFFFFF"/>
        </w:rPr>
        <w:t>.</w:t>
      </w:r>
    </w:p>
    <w:p w14:paraId="6B684AFA" w14:textId="77777777" w:rsidR="00D135D7" w:rsidRDefault="00D135D7">
      <w:pPr>
        <w:spacing w:after="0"/>
        <w:jc w:val="both"/>
      </w:pPr>
    </w:p>
    <w:p w14:paraId="064DAF06" w14:textId="77777777" w:rsidR="001701BE" w:rsidRDefault="00894061">
      <w:pPr>
        <w:spacing w:after="0"/>
        <w:jc w:val="both"/>
      </w:pPr>
      <w:r>
        <w:t xml:space="preserve">You can also use the </w:t>
      </w:r>
      <w:r w:rsidRPr="008674E4">
        <w:rPr>
          <w:i/>
        </w:rPr>
        <w:t>New Staff</w:t>
      </w:r>
      <w:r w:rsidR="008674E4" w:rsidRPr="008674E4">
        <w:rPr>
          <w:i/>
        </w:rPr>
        <w:t xml:space="preserve"> Costing Details</w:t>
      </w:r>
      <w:r>
        <w:t xml:space="preserve"> section for costing for new contract staff</w:t>
      </w:r>
      <w:r w:rsidR="008674E4">
        <w:t xml:space="preserve"> if they will be required.</w:t>
      </w:r>
    </w:p>
    <w:p w14:paraId="1B11435F" w14:textId="77777777" w:rsidR="00D135D7" w:rsidRDefault="00D135D7">
      <w:pPr>
        <w:spacing w:after="0"/>
        <w:jc w:val="both"/>
      </w:pPr>
    </w:p>
    <w:p w14:paraId="5259F690" w14:textId="77777777" w:rsidR="00894061" w:rsidRDefault="00894061">
      <w:pPr>
        <w:spacing w:after="0"/>
        <w:jc w:val="both"/>
      </w:pPr>
      <w:r>
        <w:t xml:space="preserve">Once complete select </w:t>
      </w:r>
      <w:r w:rsidRPr="00894061">
        <w:rPr>
          <w:i/>
        </w:rPr>
        <w:t>Add Staff Cost Details and Add to Project</w:t>
      </w:r>
      <w:r>
        <w:t xml:space="preserve"> and the details will now populate the </w:t>
      </w:r>
      <w:r w:rsidRPr="00894061">
        <w:rPr>
          <w:i/>
        </w:rPr>
        <w:t>Existing Staff Cost Details</w:t>
      </w:r>
      <w:r>
        <w:t xml:space="preserve"> section.  Repeat to add more staff.</w:t>
      </w:r>
    </w:p>
    <w:p w14:paraId="124ACC5B" w14:textId="77777777" w:rsidR="007C6D78" w:rsidRDefault="007C6D78">
      <w:pPr>
        <w:spacing w:after="0"/>
        <w:jc w:val="both"/>
      </w:pPr>
    </w:p>
    <w:p w14:paraId="14083C57" w14:textId="77777777" w:rsidR="00906302" w:rsidRDefault="00906302">
      <w:pPr>
        <w:spacing w:after="0"/>
        <w:jc w:val="both"/>
      </w:pPr>
    </w:p>
    <w:p w14:paraId="5A2651B0" w14:textId="77777777" w:rsidR="00906302" w:rsidRDefault="00906302">
      <w:pPr>
        <w:spacing w:after="0"/>
        <w:jc w:val="both"/>
      </w:pPr>
    </w:p>
    <w:p w14:paraId="4BC461DD" w14:textId="77777777" w:rsidR="00906302" w:rsidRDefault="00906302">
      <w:pPr>
        <w:spacing w:after="0"/>
        <w:jc w:val="both"/>
      </w:pPr>
    </w:p>
    <w:p w14:paraId="247BE8A5" w14:textId="77777777" w:rsidR="00906302" w:rsidRDefault="00906302">
      <w:pPr>
        <w:spacing w:after="0"/>
        <w:jc w:val="both"/>
      </w:pPr>
    </w:p>
    <w:p w14:paraId="3359211D" w14:textId="47EB2F21" w:rsidR="00894061" w:rsidRDefault="00894061">
      <w:pPr>
        <w:spacing w:after="0"/>
        <w:jc w:val="both"/>
      </w:pPr>
      <w:r>
        <w:lastRenderedPageBreak/>
        <w:t xml:space="preserve">Other costings fall into the </w:t>
      </w:r>
      <w:r w:rsidRPr="00894061">
        <w:rPr>
          <w:i/>
        </w:rPr>
        <w:t>New Other Cost Details</w:t>
      </w:r>
      <w:r>
        <w:t xml:space="preserve"> Section.  Options there as shown:</w:t>
      </w:r>
    </w:p>
    <w:p w14:paraId="7D581B71" w14:textId="77777777" w:rsidR="008674E4" w:rsidRDefault="008674E4">
      <w:pPr>
        <w:spacing w:after="0"/>
        <w:jc w:val="both"/>
      </w:pPr>
    </w:p>
    <w:p w14:paraId="3821A9F3" w14:textId="77777777" w:rsidR="00894061" w:rsidRDefault="00894061">
      <w:pPr>
        <w:spacing w:after="0"/>
        <w:jc w:val="both"/>
      </w:pPr>
      <w:r>
        <w:rPr>
          <w:noProof/>
          <w:lang w:eastAsia="en-GB"/>
        </w:rPr>
        <w:drawing>
          <wp:inline distT="0" distB="0" distL="0" distR="0" wp14:anchorId="4D41EB4A" wp14:editId="74EC56D7">
            <wp:extent cx="1771650" cy="257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71650" cy="2571750"/>
                    </a:xfrm>
                    <a:prstGeom prst="rect">
                      <a:avLst/>
                    </a:prstGeom>
                  </pic:spPr>
                </pic:pic>
              </a:graphicData>
            </a:graphic>
          </wp:inline>
        </w:drawing>
      </w:r>
    </w:p>
    <w:p w14:paraId="09E42F50" w14:textId="77777777" w:rsidR="006179A3" w:rsidRDefault="006179A3">
      <w:pPr>
        <w:spacing w:after="0"/>
        <w:jc w:val="both"/>
      </w:pPr>
    </w:p>
    <w:p w14:paraId="5307BE30" w14:textId="28419DE6" w:rsidR="009C2B55" w:rsidRDefault="006179A3">
      <w:pPr>
        <w:spacing w:after="0"/>
        <w:jc w:val="both"/>
      </w:pPr>
      <w:r>
        <w:t>Travel and subsistence, consumables, equipment access costs are self-explanatory but it is important that you recover the full cost of each</w:t>
      </w:r>
      <w:r w:rsidR="009C2B55">
        <w:t xml:space="preserve"> so think carefully.  </w:t>
      </w:r>
      <w:r w:rsidR="009C2B55" w:rsidRPr="00366834">
        <w:t xml:space="preserve">For costing access to equipment, a good </w:t>
      </w:r>
      <w:r w:rsidR="009C2B55">
        <w:t xml:space="preserve">starting point </w:t>
      </w:r>
      <w:r w:rsidR="009C2B55" w:rsidRPr="00366834">
        <w:t>is to quote 1% of the original equipment purchase price per day.  For example, I</w:t>
      </w:r>
      <w:r w:rsidR="00547AE9">
        <w:t xml:space="preserve"> would</w:t>
      </w:r>
      <w:r w:rsidR="009C2B55" w:rsidRPr="00366834">
        <w:t xml:space="preserve"> hire out my </w:t>
      </w:r>
      <w:r w:rsidR="00547AE9">
        <w:t>calorimeter</w:t>
      </w:r>
      <w:r w:rsidR="009C2B55" w:rsidRPr="00366834">
        <w:t xml:space="preserve"> (cost</w:t>
      </w:r>
      <w:r w:rsidR="009C2B55">
        <w:t xml:space="preserve"> £40,000) at £400 per day (in addition to </w:t>
      </w:r>
      <w:r w:rsidR="009C2B55" w:rsidRPr="00366834">
        <w:t xml:space="preserve">any consumables, people time </w:t>
      </w:r>
      <w:r w:rsidR="009C2B55" w:rsidRPr="008F41BA">
        <w:t>etc</w:t>
      </w:r>
      <w:r w:rsidR="009C2B55" w:rsidRPr="00366834">
        <w:t xml:space="preserve">). </w:t>
      </w:r>
    </w:p>
    <w:p w14:paraId="1782FECC" w14:textId="77777777" w:rsidR="007C6D78" w:rsidRDefault="007C6D78">
      <w:pPr>
        <w:spacing w:after="0"/>
        <w:jc w:val="both"/>
      </w:pPr>
    </w:p>
    <w:p w14:paraId="14F15A3A" w14:textId="72AADE2F" w:rsidR="007C6D78" w:rsidRDefault="007C6D78">
      <w:pPr>
        <w:spacing w:after="0"/>
        <w:jc w:val="both"/>
      </w:pPr>
      <w:r>
        <w:t xml:space="preserve">Use this section if you want to pay a student as a summer intern, for example.  This is also where you can cost in a fee for yourself or a colleague (Staff Personal Fees).  This will be paid to you by default through payroll, with all necessary tax and NI deductions. However, many colleagues choose to direct these funds to their ‘overheads’ accounts or </w:t>
      </w:r>
      <w:r w:rsidR="00CC4E43">
        <w:t>their individual account</w:t>
      </w:r>
      <w:r w:rsidR="00906302">
        <w:t xml:space="preserve"> so they can be used for items such as conferences fees or IT equipment</w:t>
      </w:r>
      <w:r>
        <w:t xml:space="preserve"> (note that departments have their own guidelines </w:t>
      </w:r>
      <w:r w:rsidRPr="00930C44">
        <w:t>on staff personal fees that you must adhere to - check with your departmental KE Director</w:t>
      </w:r>
      <w:r>
        <w:t xml:space="preserve"> or </w:t>
      </w:r>
      <w:proofErr w:type="spellStart"/>
      <w:r>
        <w:t>HoD</w:t>
      </w:r>
      <w:proofErr w:type="spellEnd"/>
      <w:r w:rsidRPr="00930C44">
        <w:t xml:space="preserve">). </w:t>
      </w:r>
      <w:r w:rsidR="00EC35F7">
        <w:t xml:space="preserve">As noted above, if </w:t>
      </w:r>
      <w:r w:rsidRPr="00930C44">
        <w:t>the project is a consultancy then the market rate per day for an expert consultant would be ex</w:t>
      </w:r>
      <w:r>
        <w:t>pected to be at least double the Faculty Recommended Staff</w:t>
      </w:r>
      <w:r w:rsidRPr="00930C44">
        <w:t xml:space="preserve"> </w:t>
      </w:r>
      <w:r>
        <w:t xml:space="preserve">Day Rates </w:t>
      </w:r>
      <w:r w:rsidRPr="00930C44">
        <w:t>given above. Hence, a similar additional amount of staff cost</w:t>
      </w:r>
      <w:r>
        <w:t xml:space="preserve"> could</w:t>
      </w:r>
      <w:r w:rsidRPr="00930C44">
        <w:t xml:space="preserve"> be charged to the project as a </w:t>
      </w:r>
      <w:r>
        <w:t>Staff P</w:t>
      </w:r>
      <w:r w:rsidRPr="00930C44">
        <w:t xml:space="preserve">ersonal </w:t>
      </w:r>
      <w:r>
        <w:t>F</w:t>
      </w:r>
      <w:r w:rsidRPr="00930C44">
        <w:t xml:space="preserve">ee, which can be directed </w:t>
      </w:r>
      <w:r>
        <w:t xml:space="preserve">to payroll or otherwise. </w:t>
      </w:r>
      <w:r w:rsidRPr="00930C44">
        <w:t xml:space="preserve">It is important to realise that if you do not do </w:t>
      </w:r>
      <w:r>
        <w:t xml:space="preserve">charge realistic fees </w:t>
      </w:r>
      <w:r w:rsidRPr="00930C44">
        <w:t>you will effectively be undercutting private consultants and distorting the market.</w:t>
      </w:r>
    </w:p>
    <w:p w14:paraId="2E06B289" w14:textId="77777777" w:rsidR="009C2B55" w:rsidRDefault="009C2B55">
      <w:pPr>
        <w:spacing w:after="0"/>
        <w:jc w:val="both"/>
      </w:pPr>
    </w:p>
    <w:p w14:paraId="60A9F785" w14:textId="11702E51" w:rsidR="009C2B55" w:rsidRDefault="009C2B55">
      <w:pPr>
        <w:spacing w:after="0"/>
        <w:jc w:val="both"/>
        <w:rPr>
          <w:color w:val="FF0000"/>
        </w:rPr>
      </w:pPr>
      <w:r>
        <w:t xml:space="preserve">Having got this far in establishing the </w:t>
      </w:r>
      <w:r w:rsidR="00D95E26">
        <w:t xml:space="preserve">COST </w:t>
      </w:r>
      <w:r>
        <w:t>of your KE activity, you must now consid</w:t>
      </w:r>
      <w:r w:rsidR="00D95E26">
        <w:t xml:space="preserve">er the PRICE </w:t>
      </w:r>
      <w:r>
        <w:t xml:space="preserve">you wish to charge.  </w:t>
      </w:r>
      <w:r w:rsidR="00494F61">
        <w:t>As we wish to generate a surplus</w:t>
      </w:r>
      <w:r>
        <w:t xml:space="preserve"> (or margin)</w:t>
      </w:r>
      <w:r w:rsidR="00494F61">
        <w:t xml:space="preserve"> which ‘sticks’ to the department or your own funds, we wish to PRICE at higher than the COST (i.e. we must charge a PRICE</w:t>
      </w:r>
      <w:r>
        <w:t xml:space="preserve"> to the funder that includes</w:t>
      </w:r>
      <w:r w:rsidR="00494F61">
        <w:t xml:space="preserve">, effectively, </w:t>
      </w:r>
      <w:r>
        <w:t>our</w:t>
      </w:r>
      <w:r w:rsidR="00494F61">
        <w:t xml:space="preserve"> profit margin).  The Faculty r</w:t>
      </w:r>
      <w:r w:rsidR="00547AE9">
        <w:t>equires</w:t>
      </w:r>
      <w:r w:rsidR="00494F61">
        <w:t xml:space="preserve"> that th</w:t>
      </w:r>
      <w:r w:rsidR="00547AE9">
        <w:t xml:space="preserve">is surplus </w:t>
      </w:r>
      <w:r w:rsidR="00494F61">
        <w:t xml:space="preserve">charge should be as </w:t>
      </w:r>
      <w:r w:rsidR="00494F61" w:rsidRPr="00A85AD6">
        <w:rPr>
          <w:color w:val="FF0000"/>
        </w:rPr>
        <w:t xml:space="preserve">a </w:t>
      </w:r>
      <w:r w:rsidR="00494F61" w:rsidRPr="00A85AD6">
        <w:rPr>
          <w:color w:val="FF0000"/>
          <w:u w:val="single"/>
        </w:rPr>
        <w:t xml:space="preserve">minimum </w:t>
      </w:r>
      <w:r w:rsidR="00494F61" w:rsidRPr="008674E4">
        <w:rPr>
          <w:color w:val="FF0000"/>
        </w:rPr>
        <w:t>20%</w:t>
      </w:r>
      <w:r w:rsidR="00547AE9">
        <w:rPr>
          <w:color w:val="FF0000"/>
        </w:rPr>
        <w:t xml:space="preserve"> of the base cost</w:t>
      </w:r>
      <w:r w:rsidR="001A73AA">
        <w:rPr>
          <w:color w:val="FF0000"/>
        </w:rPr>
        <w:t xml:space="preserve"> (see </w:t>
      </w:r>
      <w:r w:rsidR="007C3A71">
        <w:rPr>
          <w:color w:val="FF0000"/>
        </w:rPr>
        <w:t>Appendix A</w:t>
      </w:r>
      <w:r w:rsidR="001A73AA">
        <w:rPr>
          <w:color w:val="FF0000"/>
        </w:rPr>
        <w:t>).</w:t>
      </w:r>
    </w:p>
    <w:p w14:paraId="1A1F5BAE" w14:textId="793C8555" w:rsidR="00494F61" w:rsidRDefault="00494F61">
      <w:pPr>
        <w:spacing w:after="0"/>
        <w:jc w:val="both"/>
        <w:rPr>
          <w:color w:val="FF0000"/>
        </w:rPr>
      </w:pPr>
    </w:p>
    <w:p w14:paraId="400CDAA2" w14:textId="5860BC3F" w:rsidR="00494F61" w:rsidRDefault="00494F61">
      <w:pPr>
        <w:spacing w:after="0"/>
        <w:jc w:val="both"/>
      </w:pPr>
      <w:r>
        <w:t>The mechanism for adding this</w:t>
      </w:r>
      <w:r w:rsidR="005C6F8F">
        <w:t xml:space="preserve"> surplus</w:t>
      </w:r>
      <w:r>
        <w:t xml:space="preserve"> is to add it </w:t>
      </w:r>
      <w:r w:rsidR="00906302">
        <w:t xml:space="preserve">to the </w:t>
      </w:r>
      <w:r>
        <w:t xml:space="preserve">New Other Cost Details Section under the Cost Code </w:t>
      </w:r>
      <w:r w:rsidR="005C6F8F">
        <w:rPr>
          <w:i/>
        </w:rPr>
        <w:t>X- Overheads – Department Levy</w:t>
      </w:r>
      <w:r>
        <w:rPr>
          <w:i/>
        </w:rPr>
        <w:t xml:space="preserve"> </w:t>
      </w:r>
      <w:r w:rsidR="00D95E26">
        <w:t xml:space="preserve">and </w:t>
      </w:r>
      <w:r w:rsidR="005C6F8F">
        <w:t>add the ad</w:t>
      </w:r>
      <w:r>
        <w:t xml:space="preserve">ditional </w:t>
      </w:r>
      <w:r w:rsidR="005C6F8F">
        <w:t>descriptor “Surplus”</w:t>
      </w:r>
      <w:r w:rsidR="007C6D78">
        <w:t>. You’ll need to do the arithmetic yourself.</w:t>
      </w:r>
    </w:p>
    <w:p w14:paraId="71D14F18" w14:textId="77777777" w:rsidR="005C6F8F" w:rsidRDefault="005C6F8F">
      <w:pPr>
        <w:spacing w:after="0"/>
        <w:jc w:val="both"/>
      </w:pPr>
    </w:p>
    <w:p w14:paraId="1F8DB32C" w14:textId="57D771EE" w:rsidR="00494F61" w:rsidRDefault="005C6F8F">
      <w:pPr>
        <w:spacing w:after="0"/>
        <w:jc w:val="both"/>
      </w:pPr>
      <w:r>
        <w:rPr>
          <w:noProof/>
          <w:lang w:eastAsia="en-GB"/>
        </w:rPr>
        <w:lastRenderedPageBreak/>
        <w:drawing>
          <wp:inline distT="0" distB="0" distL="0" distR="0" wp14:anchorId="51BC3180" wp14:editId="20F94C9B">
            <wp:extent cx="5731510" cy="6464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0-07-09 at 11.33.25.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646430"/>
                    </a:xfrm>
                    <a:prstGeom prst="rect">
                      <a:avLst/>
                    </a:prstGeom>
                  </pic:spPr>
                </pic:pic>
              </a:graphicData>
            </a:graphic>
          </wp:inline>
        </w:drawing>
      </w:r>
    </w:p>
    <w:p w14:paraId="7FD57249" w14:textId="6895A195" w:rsidR="004E5C5C" w:rsidRDefault="007C6D78">
      <w:pPr>
        <w:spacing w:after="0"/>
        <w:jc w:val="both"/>
      </w:pPr>
      <w:r>
        <w:t>Incidentally</w:t>
      </w:r>
      <w:r w:rsidR="00D95E26">
        <w:t>, unlike RCUK grants, unspent money on many (but not all) KE programmes does not get returned to the funder - it will get transferred to the department or individual (depending on departmental policy) upon completion of the programme so unspent consumable or travel monies will ‘stick’.  This is certainly the expectation with consultancy, CPD and similar activities for private sector organisations - the price</w:t>
      </w:r>
      <w:r w:rsidR="004E5C5C">
        <w:t xml:space="preserve"> accepted is the price paid - and savings against budget become ‘sticky’ income.</w:t>
      </w:r>
    </w:p>
    <w:p w14:paraId="3A8E51A8" w14:textId="410E0CE8" w:rsidR="004E5C5C" w:rsidRPr="004E5C5C" w:rsidRDefault="004E5C5C">
      <w:pPr>
        <w:spacing w:after="0"/>
        <w:jc w:val="both"/>
        <w:rPr>
          <w:color w:val="FF0000"/>
        </w:rPr>
      </w:pPr>
    </w:p>
    <w:p w14:paraId="03CE8B83" w14:textId="58BCE5DF" w:rsidR="00894061" w:rsidRDefault="00894061">
      <w:pPr>
        <w:spacing w:after="0"/>
        <w:jc w:val="both"/>
      </w:pPr>
      <w:r>
        <w:t xml:space="preserve">You must, </w:t>
      </w:r>
      <w:r w:rsidR="005C6F8F">
        <w:t>finally</w:t>
      </w:r>
      <w:r>
        <w:t xml:space="preserve">, complete the </w:t>
      </w:r>
      <w:r w:rsidRPr="008674E4">
        <w:rPr>
          <w:i/>
        </w:rPr>
        <w:t>New Levy Cost Details</w:t>
      </w:r>
      <w:r>
        <w:t xml:space="preserve"> section, choosing </w:t>
      </w:r>
      <w:proofErr w:type="gramStart"/>
      <w:r w:rsidRPr="008674E4">
        <w:rPr>
          <w:i/>
        </w:rPr>
        <w:t>X:Sci</w:t>
      </w:r>
      <w:proofErr w:type="gramEnd"/>
      <w:r w:rsidRPr="008674E4">
        <w:rPr>
          <w:i/>
        </w:rPr>
        <w:t>/Eng</w:t>
      </w:r>
      <w:r>
        <w:t xml:space="preserve"> from the Cost Code drop-down menu.  This will automatically calculate the Faculty levy based on the details in the previous section.</w:t>
      </w:r>
    </w:p>
    <w:p w14:paraId="00525261" w14:textId="77777777" w:rsidR="00D135D7" w:rsidRDefault="00D135D7">
      <w:pPr>
        <w:spacing w:after="0"/>
        <w:jc w:val="both"/>
      </w:pPr>
    </w:p>
    <w:p w14:paraId="7119A323" w14:textId="77777777" w:rsidR="00894061" w:rsidRDefault="00894061">
      <w:pPr>
        <w:spacing w:after="0"/>
        <w:jc w:val="both"/>
      </w:pPr>
      <w:r>
        <w:rPr>
          <w:noProof/>
          <w:lang w:eastAsia="en-GB"/>
        </w:rPr>
        <w:drawing>
          <wp:inline distT="0" distB="0" distL="0" distR="0" wp14:anchorId="29CC5D0F" wp14:editId="201AD21B">
            <wp:extent cx="5731510" cy="562741"/>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562741"/>
                    </a:xfrm>
                    <a:prstGeom prst="rect">
                      <a:avLst/>
                    </a:prstGeom>
                  </pic:spPr>
                </pic:pic>
              </a:graphicData>
            </a:graphic>
          </wp:inline>
        </w:drawing>
      </w:r>
    </w:p>
    <w:p w14:paraId="712F15EC" w14:textId="77777777" w:rsidR="00D135D7" w:rsidRDefault="00D135D7">
      <w:pPr>
        <w:spacing w:after="0"/>
        <w:jc w:val="both"/>
        <w:rPr>
          <w:rFonts w:cs="Arial"/>
          <w:shd w:val="clear" w:color="auto" w:fill="FFFFFF"/>
        </w:rPr>
      </w:pPr>
    </w:p>
    <w:p w14:paraId="74BA613B" w14:textId="23B7EE6B" w:rsidR="00F74296" w:rsidRPr="00930C44" w:rsidRDefault="00F74296">
      <w:pPr>
        <w:spacing w:after="0"/>
        <w:jc w:val="both"/>
        <w:rPr>
          <w:rFonts w:cs="Arial"/>
          <w:shd w:val="clear" w:color="auto" w:fill="FFFFFF"/>
        </w:rPr>
      </w:pPr>
      <w:r w:rsidRPr="00930C44">
        <w:rPr>
          <w:rFonts w:cs="Arial"/>
          <w:shd w:val="clear" w:color="auto" w:fill="FFFFFF"/>
        </w:rPr>
        <w:t xml:space="preserve">It should be noted the levy is NOT a Faculty tax on KE activity, any more than Full Economic Costing is a tax on research </w:t>
      </w:r>
      <w:r w:rsidR="00EC35F7">
        <w:rPr>
          <w:rFonts w:cs="Arial"/>
          <w:shd w:val="clear" w:color="auto" w:fill="FFFFFF"/>
        </w:rPr>
        <w:t>activity</w:t>
      </w:r>
      <w:r w:rsidRPr="00930C44">
        <w:rPr>
          <w:rFonts w:cs="Arial"/>
          <w:shd w:val="clear" w:color="auto" w:fill="FFFFFF"/>
        </w:rPr>
        <w:t xml:space="preserve">.  Instead it reflects the true overheads associated with running the University and Faculty in terms of supporting purchasing, finance and contracts, IP protection, the cost of infrastructure and liability insurance etc. </w:t>
      </w:r>
      <w:r w:rsidR="00D95E26">
        <w:rPr>
          <w:rFonts w:cs="Arial"/>
          <w:shd w:val="clear" w:color="auto" w:fill="FFFFFF"/>
        </w:rPr>
        <w:t xml:space="preserve"> </w:t>
      </w:r>
      <w:r w:rsidR="00CC4E43" w:rsidRPr="00A85AD6">
        <w:rPr>
          <w:rFonts w:cstheme="minorHAnsi"/>
          <w:b/>
          <w:bCs/>
          <w:shd w:val="clear" w:color="auto" w:fill="FFFFFF"/>
        </w:rPr>
        <w:t>In practice</w:t>
      </w:r>
      <w:r w:rsidR="005C6F8F">
        <w:rPr>
          <w:rFonts w:cstheme="minorHAnsi"/>
          <w:b/>
          <w:bCs/>
          <w:shd w:val="clear" w:color="auto" w:fill="FFFFFF"/>
        </w:rPr>
        <w:t>,</w:t>
      </w:r>
      <w:r w:rsidR="00CC4E43" w:rsidRPr="00A85AD6">
        <w:rPr>
          <w:rFonts w:cstheme="minorHAnsi"/>
          <w:b/>
          <w:bCs/>
          <w:shd w:val="clear" w:color="auto" w:fill="FFFFFF"/>
        </w:rPr>
        <w:t xml:space="preserve"> the Faculty Levy is credited to the earning Department.</w:t>
      </w:r>
      <w:r w:rsidR="00CD1CB3">
        <w:rPr>
          <w:rFonts w:cstheme="minorHAnsi"/>
          <w:shd w:val="clear" w:color="auto" w:fill="FFFFFF"/>
        </w:rPr>
        <w:t xml:space="preserve"> </w:t>
      </w:r>
      <w:r w:rsidRPr="00930C44">
        <w:rPr>
          <w:rFonts w:cs="Arial"/>
          <w:shd w:val="clear" w:color="auto" w:fill="FFFFFF"/>
        </w:rPr>
        <w:t xml:space="preserve">In any commercial contract between two </w:t>
      </w:r>
      <w:proofErr w:type="gramStart"/>
      <w:r w:rsidRPr="00930C44">
        <w:rPr>
          <w:rFonts w:cs="Arial"/>
          <w:shd w:val="clear" w:color="auto" w:fill="FFFFFF"/>
        </w:rPr>
        <w:t>companies</w:t>
      </w:r>
      <w:proofErr w:type="gramEnd"/>
      <w:r w:rsidRPr="00930C44">
        <w:rPr>
          <w:rFonts w:cs="Arial"/>
          <w:shd w:val="clear" w:color="auto" w:fill="FFFFFF"/>
        </w:rPr>
        <w:t xml:space="preserve"> similar costs would also be present as an overhead element, often tied up in the overall cost charged per FTE on a project. Companies will</w:t>
      </w:r>
      <w:r w:rsidR="00A256BA">
        <w:rPr>
          <w:rFonts w:cs="Arial"/>
          <w:shd w:val="clear" w:color="auto" w:fill="FFFFFF"/>
        </w:rPr>
        <w:t>,</w:t>
      </w:r>
      <w:r w:rsidRPr="00930C44">
        <w:rPr>
          <w:rFonts w:cs="Arial"/>
          <w:shd w:val="clear" w:color="auto" w:fill="FFFFFF"/>
        </w:rPr>
        <w:t xml:space="preserve"> therefore</w:t>
      </w:r>
      <w:r w:rsidR="00A256BA">
        <w:rPr>
          <w:rFonts w:cs="Arial"/>
          <w:shd w:val="clear" w:color="auto" w:fill="FFFFFF"/>
        </w:rPr>
        <w:t>,</w:t>
      </w:r>
      <w:r w:rsidRPr="00930C44">
        <w:rPr>
          <w:rFonts w:cs="Arial"/>
          <w:shd w:val="clear" w:color="auto" w:fill="FFFFFF"/>
        </w:rPr>
        <w:t xml:space="preserve"> expect to pay for these types of costs. </w:t>
      </w:r>
      <w:r w:rsidR="001A73AA">
        <w:rPr>
          <w:rFonts w:cs="Arial"/>
          <w:shd w:val="clear" w:color="auto" w:fill="FFFFFF"/>
        </w:rPr>
        <w:t xml:space="preserve"> As noted in the section on staff time recovery, the levy is charged on </w:t>
      </w:r>
      <w:r w:rsidR="001A73AA" w:rsidRPr="003F3D51">
        <w:rPr>
          <w:rFonts w:cs="Arial"/>
          <w:u w:val="single"/>
          <w:shd w:val="clear" w:color="auto" w:fill="FFFFFF"/>
        </w:rPr>
        <w:t>all</w:t>
      </w:r>
      <w:r w:rsidR="001A73AA">
        <w:rPr>
          <w:rFonts w:cs="Arial"/>
          <w:shd w:val="clear" w:color="auto" w:fill="FFFFFF"/>
        </w:rPr>
        <w:t xml:space="preserve"> costs - in the current version of KES it cannot</w:t>
      </w:r>
      <w:r w:rsidR="001A73AA" w:rsidRPr="008674E4">
        <w:rPr>
          <w:rFonts w:cs="Arial"/>
          <w:shd w:val="clear" w:color="auto" w:fill="FFFFFF"/>
        </w:rPr>
        <w:t xml:space="preserve"> </w:t>
      </w:r>
      <w:r w:rsidR="001A73AA">
        <w:rPr>
          <w:rFonts w:cs="Arial"/>
          <w:shd w:val="clear" w:color="auto" w:fill="FFFFFF"/>
        </w:rPr>
        <w:t>be selectively applied to only certain elements of the costings.</w:t>
      </w:r>
    </w:p>
    <w:p w14:paraId="7B3D51F9" w14:textId="77777777" w:rsidR="004E5C5C" w:rsidRDefault="004E5C5C">
      <w:pPr>
        <w:spacing w:after="0"/>
        <w:jc w:val="both"/>
        <w:rPr>
          <w:rFonts w:cs="Arial"/>
          <w:shd w:val="clear" w:color="auto" w:fill="FFFFFF"/>
        </w:rPr>
      </w:pPr>
    </w:p>
    <w:p w14:paraId="7A7EB4D1" w14:textId="39B4E4AB" w:rsidR="004E5C5C" w:rsidRDefault="004E5C5C">
      <w:pPr>
        <w:spacing w:after="0"/>
        <w:jc w:val="both"/>
      </w:pPr>
      <w:r>
        <w:t xml:space="preserve">Having completed the New Levy Cost </w:t>
      </w:r>
      <w:r w:rsidR="0022644A">
        <w:t>Details,</w:t>
      </w:r>
      <w:r>
        <w:t xml:space="preserve"> you will now see at the bottom of the page the total cost of the project, including the Faculty levy and VAT.</w:t>
      </w:r>
      <w:r w:rsidR="00BF363C">
        <w:t xml:space="preserve"> Do not worry about the increase arising from the VAT element: companies will be able to off-set this against VAT they pay out. </w:t>
      </w:r>
    </w:p>
    <w:p w14:paraId="69EB9D66" w14:textId="77777777" w:rsidR="004E5C5C" w:rsidRDefault="004E5C5C">
      <w:pPr>
        <w:spacing w:after="0"/>
        <w:jc w:val="both"/>
      </w:pPr>
    </w:p>
    <w:p w14:paraId="561E81E7" w14:textId="77777777" w:rsidR="00894061" w:rsidRDefault="00894061">
      <w:pPr>
        <w:spacing w:after="0"/>
        <w:jc w:val="both"/>
      </w:pPr>
      <w:r>
        <w:rPr>
          <w:noProof/>
          <w:lang w:eastAsia="en-GB"/>
        </w:rPr>
        <w:drawing>
          <wp:inline distT="0" distB="0" distL="0" distR="0" wp14:anchorId="3FFB1E7D" wp14:editId="1FCD8298">
            <wp:extent cx="5731510" cy="7105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710595"/>
                    </a:xfrm>
                    <a:prstGeom prst="rect">
                      <a:avLst/>
                    </a:prstGeom>
                  </pic:spPr>
                </pic:pic>
              </a:graphicData>
            </a:graphic>
          </wp:inline>
        </w:drawing>
      </w:r>
    </w:p>
    <w:p w14:paraId="7C95C548" w14:textId="77777777" w:rsidR="00494F61" w:rsidRDefault="00494F61">
      <w:pPr>
        <w:spacing w:after="0"/>
        <w:jc w:val="both"/>
      </w:pPr>
    </w:p>
    <w:p w14:paraId="129E3168" w14:textId="6E494A0C" w:rsidR="004E5C5C" w:rsidRPr="00A85AD6" w:rsidRDefault="004E5C5C">
      <w:pPr>
        <w:spacing w:after="0"/>
        <w:jc w:val="both"/>
        <w:rPr>
          <w:rFonts w:cs="Arial"/>
          <w:b/>
          <w:bCs/>
          <w:shd w:val="clear" w:color="auto" w:fill="FFFFFF"/>
        </w:rPr>
      </w:pPr>
      <w:r w:rsidRPr="00A85AD6">
        <w:rPr>
          <w:rFonts w:cs="Arial"/>
          <w:b/>
          <w:bCs/>
          <w:shd w:val="clear" w:color="auto" w:fill="FFFFFF"/>
        </w:rPr>
        <w:t>Present to your customer the total price and do not give them a cost breakdown</w:t>
      </w:r>
      <w:r>
        <w:rPr>
          <w:rFonts w:cs="Arial"/>
          <w:shd w:val="clear" w:color="auto" w:fill="FFFFFF"/>
        </w:rPr>
        <w:t xml:space="preserve"> – this can be provided later in abbreviated form by RKES if necessary </w:t>
      </w:r>
      <w:r w:rsidR="00701883">
        <w:rPr>
          <w:rFonts w:cs="Arial"/>
          <w:shd w:val="clear" w:color="auto" w:fill="FFFFFF"/>
        </w:rPr>
        <w:t>-</w:t>
      </w:r>
      <w:r>
        <w:rPr>
          <w:rFonts w:cs="Arial"/>
          <w:shd w:val="clear" w:color="auto" w:fill="FFFFFF"/>
        </w:rPr>
        <w:t xml:space="preserve"> </w:t>
      </w:r>
      <w:r w:rsidRPr="00A85AD6">
        <w:rPr>
          <w:rFonts w:cs="Arial"/>
          <w:b/>
          <w:bCs/>
          <w:shd w:val="clear" w:color="auto" w:fill="FFFFFF"/>
        </w:rPr>
        <w:t>certainly do not be apologetic and say it would be only £X without the levy etc.</w:t>
      </w:r>
    </w:p>
    <w:p w14:paraId="20BC9AD2" w14:textId="77777777" w:rsidR="004E5C5C" w:rsidRDefault="004E5C5C">
      <w:pPr>
        <w:spacing w:after="0"/>
        <w:jc w:val="both"/>
        <w:rPr>
          <w:rFonts w:cs="Arial"/>
          <w:shd w:val="clear" w:color="auto" w:fill="FFFFFF"/>
        </w:rPr>
      </w:pPr>
    </w:p>
    <w:p w14:paraId="7E8C2BB3" w14:textId="4D946D8F" w:rsidR="004E5C5C" w:rsidRDefault="004E5C5C">
      <w:pPr>
        <w:spacing w:after="0"/>
        <w:jc w:val="both"/>
        <w:rPr>
          <w:rFonts w:cs="Arial"/>
          <w:shd w:val="clear" w:color="auto" w:fill="FFFFFF"/>
        </w:rPr>
      </w:pPr>
      <w:r>
        <w:rPr>
          <w:rFonts w:cs="Arial"/>
          <w:shd w:val="clear" w:color="auto" w:fill="FFFFFF"/>
        </w:rPr>
        <w:t>Remember companies are used to paying much more than you think</w:t>
      </w:r>
      <w:r w:rsidR="001A73AA">
        <w:rPr>
          <w:rFonts w:cs="Arial"/>
          <w:shd w:val="clear" w:color="auto" w:fill="FFFFFF"/>
        </w:rPr>
        <w:t>,</w:t>
      </w:r>
      <w:r>
        <w:rPr>
          <w:rFonts w:cs="Arial"/>
          <w:shd w:val="clear" w:color="auto" w:fill="FFFFFF"/>
        </w:rPr>
        <w:t xml:space="preserve"> although of course they will always seek to pay less!  Just reflect on how much the last instrument service engineer charged just for the call-out - probably £1000 before even starting any repair.  The Vice-Dean </w:t>
      </w:r>
      <w:r w:rsidR="00906302">
        <w:rPr>
          <w:rFonts w:cs="Arial"/>
          <w:shd w:val="clear" w:color="auto" w:fill="FFFFFF"/>
        </w:rPr>
        <w:t>provisionally costed</w:t>
      </w:r>
      <w:r>
        <w:rPr>
          <w:rFonts w:cs="Arial"/>
          <w:shd w:val="clear" w:color="auto" w:fill="FFFFFF"/>
        </w:rPr>
        <w:t xml:space="preserve"> £80 for an analysis </w:t>
      </w:r>
      <w:r w:rsidR="00906302">
        <w:rPr>
          <w:rFonts w:cs="Arial"/>
          <w:shd w:val="clear" w:color="auto" w:fill="FFFFFF"/>
        </w:rPr>
        <w:t>and then found</w:t>
      </w:r>
      <w:r>
        <w:rPr>
          <w:rFonts w:cs="Arial"/>
          <w:shd w:val="clear" w:color="auto" w:fill="FFFFFF"/>
        </w:rPr>
        <w:t xml:space="preserve"> a commercial analytical company charge</w:t>
      </w:r>
      <w:r w:rsidR="00906302">
        <w:rPr>
          <w:rFonts w:cs="Arial"/>
          <w:shd w:val="clear" w:color="auto" w:fill="FFFFFF"/>
        </w:rPr>
        <w:t>d</w:t>
      </w:r>
      <w:r>
        <w:rPr>
          <w:rFonts w:cs="Arial"/>
          <w:shd w:val="clear" w:color="auto" w:fill="FFFFFF"/>
        </w:rPr>
        <w:t xml:space="preserve"> £250!  Indeed, most businesses will expect to negotiate downwards by at least 20% the initial quotation for your services. </w:t>
      </w:r>
      <w:r>
        <w:rPr>
          <w:rFonts w:cs="Arial"/>
          <w:shd w:val="clear" w:color="auto" w:fill="FFFFFF"/>
        </w:rPr>
        <w:lastRenderedPageBreak/>
        <w:t xml:space="preserve">In </w:t>
      </w:r>
      <w:r w:rsidR="0022644A">
        <w:rPr>
          <w:rFonts w:cs="Arial"/>
          <w:shd w:val="clear" w:color="auto" w:fill="FFFFFF"/>
        </w:rPr>
        <w:t>fact,</w:t>
      </w:r>
      <w:r>
        <w:rPr>
          <w:rFonts w:cs="Arial"/>
          <w:shd w:val="clear" w:color="auto" w:fill="FFFFFF"/>
        </w:rPr>
        <w:t xml:space="preserve"> they</w:t>
      </w:r>
      <w:r w:rsidR="00D16FAF">
        <w:rPr>
          <w:rFonts w:cs="Arial"/>
          <w:shd w:val="clear" w:color="auto" w:fill="FFFFFF"/>
        </w:rPr>
        <w:t xml:space="preserve"> often</w:t>
      </w:r>
      <w:r>
        <w:rPr>
          <w:rFonts w:cs="Arial"/>
          <w:shd w:val="clear" w:color="auto" w:fill="FFFFFF"/>
        </w:rPr>
        <w:t xml:space="preserve"> employ people whose job it is to achieve this.  Hence, it is sensible to include some extra provisions in your initial pricing that can potentially be taken out to bring down the overall cost without adversely affecting the core project</w:t>
      </w:r>
      <w:r w:rsidR="00D16FAF">
        <w:rPr>
          <w:rFonts w:cs="Arial"/>
          <w:shd w:val="clear" w:color="auto" w:fill="FFFFFF"/>
        </w:rPr>
        <w:t>.   If the company genuinely cannot afford to pay the price, then cut the coat according to the cloth – reduce the scale of the activity to something they can afford</w:t>
      </w:r>
    </w:p>
    <w:p w14:paraId="4C368F6D" w14:textId="77777777" w:rsidR="004E5C5C" w:rsidRDefault="004E5C5C">
      <w:pPr>
        <w:spacing w:after="0"/>
        <w:jc w:val="both"/>
        <w:rPr>
          <w:rFonts w:cs="Arial"/>
          <w:shd w:val="clear" w:color="auto" w:fill="FFFFFF"/>
        </w:rPr>
      </w:pPr>
    </w:p>
    <w:p w14:paraId="627561D2" w14:textId="04239F37" w:rsidR="004E5C5C" w:rsidRDefault="00D16FAF">
      <w:pPr>
        <w:spacing w:after="0"/>
        <w:jc w:val="both"/>
        <w:rPr>
          <w:rFonts w:cs="Arial"/>
          <w:shd w:val="clear" w:color="auto" w:fill="FFFFFF"/>
        </w:rPr>
      </w:pPr>
      <w:r>
        <w:rPr>
          <w:rFonts w:cs="Arial"/>
          <w:shd w:val="clear" w:color="auto" w:fill="FFFFFF"/>
        </w:rPr>
        <w:t>Note that e</w:t>
      </w:r>
      <w:r w:rsidR="004E5C5C">
        <w:rPr>
          <w:rFonts w:cs="Arial"/>
          <w:shd w:val="clear" w:color="auto" w:fill="FFFFFF"/>
        </w:rPr>
        <w:t xml:space="preserve">xcept in </w:t>
      </w:r>
      <w:r w:rsidR="004E5C5C" w:rsidRPr="00A85AD6">
        <w:rPr>
          <w:rFonts w:cs="Arial"/>
          <w:u w:val="single"/>
          <w:shd w:val="clear" w:color="auto" w:fill="FFFFFF"/>
        </w:rPr>
        <w:t>very rare</w:t>
      </w:r>
      <w:r w:rsidR="004E5C5C">
        <w:rPr>
          <w:rFonts w:cs="Arial"/>
          <w:shd w:val="clear" w:color="auto" w:fill="FFFFFF"/>
        </w:rPr>
        <w:t xml:space="preserve"> cases, loss-leading prices do not work.  Certainly never use them to tempt a company as the first-step in what you hope to be a continuing relationship - they will just expect it to be even cheaper next time…</w:t>
      </w:r>
    </w:p>
    <w:p w14:paraId="4EE58B1F" w14:textId="77777777" w:rsidR="008674E4" w:rsidRDefault="008674E4">
      <w:pPr>
        <w:spacing w:after="0"/>
        <w:jc w:val="both"/>
      </w:pPr>
    </w:p>
    <w:p w14:paraId="2E95780F" w14:textId="10E77E5C" w:rsidR="008674E4" w:rsidRDefault="008674E4">
      <w:pPr>
        <w:spacing w:after="0"/>
        <w:jc w:val="both"/>
        <w:rPr>
          <w:rFonts w:cs="Arial"/>
          <w:shd w:val="clear" w:color="auto" w:fill="FFFFFF"/>
        </w:rPr>
      </w:pPr>
      <w:r>
        <w:rPr>
          <w:rFonts w:cs="Arial"/>
          <w:shd w:val="clear" w:color="auto" w:fill="FFFFFF"/>
        </w:rPr>
        <w:t>The Faculty KE</w:t>
      </w:r>
      <w:r w:rsidR="004E5C5C">
        <w:rPr>
          <w:rFonts w:cs="Arial"/>
          <w:shd w:val="clear" w:color="auto" w:fill="FFFFFF"/>
        </w:rPr>
        <w:t xml:space="preserve"> Team </w:t>
      </w:r>
      <w:r>
        <w:rPr>
          <w:rFonts w:cs="Arial"/>
          <w:shd w:val="clear" w:color="auto" w:fill="FFFFFF"/>
        </w:rPr>
        <w:t>are happy to advise on any costings.  Contact the Vice-Dean Knowledge Exchange, John Liggat (</w:t>
      </w:r>
      <w:hyperlink r:id="rId19" w:history="1">
        <w:r w:rsidRPr="00B35DC5">
          <w:rPr>
            <w:rStyle w:val="Hyperlink"/>
            <w:rFonts w:cs="Arial"/>
            <w:shd w:val="clear" w:color="auto" w:fill="FFFFFF"/>
          </w:rPr>
          <w:t>j.j.liggat@strath.ac.uk</w:t>
        </w:r>
      </w:hyperlink>
      <w:r>
        <w:rPr>
          <w:rFonts w:cs="Arial"/>
          <w:shd w:val="clear" w:color="auto" w:fill="FFFFFF"/>
        </w:rPr>
        <w:t xml:space="preserve">) or </w:t>
      </w:r>
      <w:r w:rsidR="00701883">
        <w:rPr>
          <w:rFonts w:cs="Arial"/>
          <w:shd w:val="clear" w:color="auto" w:fill="FFFFFF"/>
        </w:rPr>
        <w:t>your Department’s KE Coordinator.</w:t>
      </w:r>
    </w:p>
    <w:p w14:paraId="372BA274" w14:textId="77777777" w:rsidR="00894061" w:rsidRDefault="00894061">
      <w:pPr>
        <w:spacing w:after="0"/>
        <w:jc w:val="both"/>
        <w:rPr>
          <w:rFonts w:cs="Arial"/>
          <w:shd w:val="clear" w:color="auto" w:fill="FFFFFF"/>
        </w:rPr>
      </w:pPr>
    </w:p>
    <w:p w14:paraId="081B6338" w14:textId="77777777" w:rsidR="00D16FAF" w:rsidRDefault="00D16FAF">
      <w:pPr>
        <w:spacing w:after="0"/>
        <w:jc w:val="both"/>
      </w:pPr>
      <w:r>
        <w:t>Note that in our context cost and price can be defined as follows:</w:t>
      </w:r>
    </w:p>
    <w:p w14:paraId="1DBA0E73" w14:textId="77777777" w:rsidR="00D16FAF" w:rsidRDefault="00D16FAF">
      <w:pPr>
        <w:spacing w:after="0"/>
        <w:jc w:val="both"/>
        <w:rPr>
          <w:rFonts w:cs="Arial"/>
          <w:i/>
          <w:shd w:val="clear" w:color="auto" w:fill="FFFFFF"/>
        </w:rPr>
      </w:pPr>
      <w:r w:rsidRPr="00701883">
        <w:rPr>
          <w:b/>
          <w:i/>
        </w:rPr>
        <w:t>Cost</w:t>
      </w:r>
      <w:r w:rsidRPr="00B03574">
        <w:rPr>
          <w:i/>
        </w:rPr>
        <w:t xml:space="preserve">: </w:t>
      </w:r>
      <w:r w:rsidRPr="00B03574">
        <w:rPr>
          <w:rFonts w:cs="Arial"/>
          <w:i/>
          <w:shd w:val="clear" w:color="auto" w:fill="FFFFFF"/>
        </w:rPr>
        <w:t xml:space="preserve">the monetary valuation of a) </w:t>
      </w:r>
      <w:proofErr w:type="gramStart"/>
      <w:r w:rsidRPr="00B03574">
        <w:rPr>
          <w:rFonts w:cs="Arial"/>
          <w:i/>
          <w:shd w:val="clear" w:color="auto" w:fill="FFFFFF"/>
        </w:rPr>
        <w:t>effort,  b</w:t>
      </w:r>
      <w:proofErr w:type="gramEnd"/>
      <w:r w:rsidRPr="00B03574">
        <w:rPr>
          <w:rFonts w:cs="Arial"/>
          <w:i/>
          <w:shd w:val="clear" w:color="auto" w:fill="FFFFFF"/>
        </w:rPr>
        <w:t>) materials, c) resources,  d) time,  e) utilities consumed, f) risks incurred   g) opportunities forgone (e.g. writing that 4* paper,  attending the grant writing challenge or recruiting an international student</w:t>
      </w:r>
      <w:r>
        <w:rPr>
          <w:rFonts w:cs="Arial"/>
          <w:i/>
          <w:shd w:val="clear" w:color="auto" w:fill="FFFFFF"/>
        </w:rPr>
        <w:t>) to undertake the</w:t>
      </w:r>
      <w:r w:rsidRPr="00B03574">
        <w:rPr>
          <w:rFonts w:cs="Arial"/>
          <w:i/>
          <w:shd w:val="clear" w:color="auto" w:fill="FFFFFF"/>
        </w:rPr>
        <w:t xml:space="preserve"> production and delivery of the </w:t>
      </w:r>
      <w:r>
        <w:rPr>
          <w:rFonts w:cs="Arial"/>
          <w:i/>
          <w:shd w:val="clear" w:color="auto" w:fill="FFFFFF"/>
        </w:rPr>
        <w:t xml:space="preserve">knowledge exchange </w:t>
      </w:r>
      <w:r w:rsidRPr="00B03574">
        <w:rPr>
          <w:rFonts w:cs="Arial"/>
          <w:i/>
          <w:shd w:val="clear" w:color="auto" w:fill="FFFFFF"/>
        </w:rPr>
        <w:t>service</w:t>
      </w:r>
      <w:r>
        <w:rPr>
          <w:rFonts w:cs="Arial"/>
          <w:i/>
          <w:shd w:val="clear" w:color="auto" w:fill="FFFFFF"/>
        </w:rPr>
        <w:t>.</w:t>
      </w:r>
    </w:p>
    <w:p w14:paraId="05C9009D" w14:textId="3BCEC3C1" w:rsidR="00D16FAF" w:rsidRDefault="00D16FAF">
      <w:pPr>
        <w:pStyle w:val="NormalWeb"/>
        <w:spacing w:before="0" w:beforeAutospacing="0" w:after="0" w:afterAutospacing="0" w:line="276" w:lineRule="auto"/>
        <w:jc w:val="both"/>
        <w:rPr>
          <w:rFonts w:asciiTheme="minorHAnsi" w:hAnsiTheme="minorHAnsi"/>
          <w:i/>
          <w:sz w:val="22"/>
          <w:szCs w:val="22"/>
        </w:rPr>
      </w:pPr>
      <w:r w:rsidRPr="00701883">
        <w:rPr>
          <w:rFonts w:asciiTheme="minorHAnsi" w:hAnsiTheme="minorHAnsi"/>
          <w:b/>
          <w:i/>
          <w:sz w:val="22"/>
          <w:szCs w:val="22"/>
        </w:rPr>
        <w:t>Price</w:t>
      </w:r>
      <w:r w:rsidRPr="008674E4">
        <w:rPr>
          <w:rFonts w:asciiTheme="minorHAnsi" w:hAnsiTheme="minorHAnsi"/>
          <w:i/>
          <w:sz w:val="22"/>
          <w:szCs w:val="22"/>
        </w:rPr>
        <w:t>:</w:t>
      </w:r>
      <w:r w:rsidRPr="008674E4">
        <w:rPr>
          <w:rFonts w:asciiTheme="minorHAnsi" w:hAnsiTheme="minorHAnsi"/>
          <w:i/>
        </w:rPr>
        <w:t xml:space="preserve"> </w:t>
      </w:r>
      <w:r w:rsidRPr="008674E4">
        <w:rPr>
          <w:rFonts w:asciiTheme="minorHAnsi" w:hAnsiTheme="minorHAnsi"/>
          <w:i/>
          <w:sz w:val="22"/>
          <w:szCs w:val="22"/>
        </w:rPr>
        <w:t xml:space="preserve">the money that your customer will pay you for receipt of your </w:t>
      </w:r>
      <w:r w:rsidRPr="008674E4">
        <w:rPr>
          <w:rFonts w:asciiTheme="minorHAnsi" w:hAnsiTheme="minorHAnsi" w:cs="Arial"/>
          <w:i/>
          <w:shd w:val="clear" w:color="auto" w:fill="FFFFFF"/>
        </w:rPr>
        <w:t xml:space="preserve"> knowledge exchange service</w:t>
      </w:r>
      <w:r w:rsidRPr="008674E4">
        <w:rPr>
          <w:rFonts w:asciiTheme="minorHAnsi" w:hAnsiTheme="minorHAnsi"/>
          <w:i/>
          <w:sz w:val="22"/>
          <w:szCs w:val="22"/>
        </w:rPr>
        <w:t xml:space="preserve"> </w:t>
      </w:r>
      <w:hyperlink r:id="rId20" w:history="1"/>
      <w:r w:rsidRPr="008674E4">
        <w:rPr>
          <w:rFonts w:asciiTheme="minorHAnsi" w:hAnsiTheme="minorHAnsi"/>
          <w:i/>
          <w:sz w:val="22"/>
          <w:szCs w:val="22"/>
        </w:rPr>
        <w:t>, and is price is determined by  a) what our customer is willing to</w:t>
      </w:r>
      <w:r w:rsidRPr="008674E4">
        <w:rPr>
          <w:rStyle w:val="apple-converted-space"/>
          <w:rFonts w:asciiTheme="minorHAnsi" w:hAnsiTheme="minorHAnsi"/>
          <w:i/>
          <w:sz w:val="22"/>
          <w:szCs w:val="22"/>
        </w:rPr>
        <w:t> </w:t>
      </w:r>
      <w:r w:rsidRPr="008674E4">
        <w:rPr>
          <w:rFonts w:asciiTheme="minorHAnsi" w:hAnsiTheme="minorHAnsi"/>
          <w:i/>
          <w:sz w:val="22"/>
          <w:szCs w:val="22"/>
        </w:rPr>
        <w:t>pay, b) what we are willing to accept, and c) what the</w:t>
      </w:r>
      <w:r w:rsidRPr="008674E4">
        <w:rPr>
          <w:rStyle w:val="apple-converted-space"/>
          <w:rFonts w:asciiTheme="minorHAnsi" w:hAnsiTheme="minorHAnsi"/>
          <w:i/>
          <w:sz w:val="22"/>
          <w:szCs w:val="22"/>
        </w:rPr>
        <w:t> </w:t>
      </w:r>
      <w:r w:rsidRPr="008674E4">
        <w:rPr>
          <w:rFonts w:asciiTheme="minorHAnsi" w:hAnsiTheme="minorHAnsi"/>
          <w:i/>
          <w:sz w:val="22"/>
          <w:szCs w:val="22"/>
        </w:rPr>
        <w:t>competition</w:t>
      </w:r>
      <w:r w:rsidRPr="008674E4">
        <w:rPr>
          <w:rStyle w:val="apple-converted-space"/>
          <w:rFonts w:asciiTheme="minorHAnsi" w:hAnsiTheme="minorHAnsi"/>
          <w:i/>
          <w:sz w:val="22"/>
          <w:szCs w:val="22"/>
        </w:rPr>
        <w:t> </w:t>
      </w:r>
      <w:r w:rsidRPr="008674E4">
        <w:rPr>
          <w:rFonts w:asciiTheme="minorHAnsi" w:hAnsiTheme="minorHAnsi"/>
          <w:i/>
          <w:sz w:val="22"/>
          <w:szCs w:val="22"/>
        </w:rPr>
        <w:t>is charging (which will, of course, influence (a))</w:t>
      </w:r>
    </w:p>
    <w:p w14:paraId="06388DF8" w14:textId="42AB282E" w:rsidR="007C3A71" w:rsidRDefault="007C3A71">
      <w:pPr>
        <w:pStyle w:val="NormalWeb"/>
        <w:spacing w:before="0" w:beforeAutospacing="0" w:after="0" w:afterAutospacing="0" w:line="276" w:lineRule="auto"/>
        <w:jc w:val="both"/>
        <w:rPr>
          <w:rFonts w:asciiTheme="minorHAnsi" w:hAnsiTheme="minorHAnsi"/>
          <w:i/>
          <w:sz w:val="22"/>
          <w:szCs w:val="22"/>
        </w:rPr>
      </w:pPr>
    </w:p>
    <w:p w14:paraId="3B313252" w14:textId="77777777" w:rsidR="007C3A71" w:rsidRDefault="007C3A71">
      <w:pPr>
        <w:pStyle w:val="NormalWeb"/>
        <w:spacing w:before="0" w:beforeAutospacing="0" w:after="0" w:afterAutospacing="0" w:line="276" w:lineRule="auto"/>
        <w:jc w:val="both"/>
        <w:rPr>
          <w:rFonts w:asciiTheme="minorHAnsi" w:hAnsiTheme="minorHAnsi"/>
          <w:i/>
          <w:sz w:val="22"/>
          <w:szCs w:val="22"/>
        </w:rPr>
      </w:pPr>
    </w:p>
    <w:p w14:paraId="36301F81" w14:textId="77777777" w:rsidR="0035715C" w:rsidRDefault="0035715C">
      <w:pPr>
        <w:rPr>
          <w:rFonts w:eastAsia="Times New Roman" w:cs="Times New Roman"/>
          <w:i/>
          <w:lang w:eastAsia="en-GB"/>
        </w:rPr>
      </w:pPr>
      <w:r>
        <w:rPr>
          <w:i/>
        </w:rPr>
        <w:br w:type="page"/>
      </w:r>
    </w:p>
    <w:p w14:paraId="270A8821" w14:textId="75937D05" w:rsidR="007C3A71" w:rsidRDefault="007C3A71" w:rsidP="00D16FAF">
      <w:pPr>
        <w:pStyle w:val="NormalWeb"/>
        <w:spacing w:before="0" w:beforeAutospacing="0" w:after="0" w:afterAutospacing="0" w:line="276" w:lineRule="auto"/>
        <w:jc w:val="both"/>
        <w:rPr>
          <w:rFonts w:asciiTheme="minorHAnsi" w:hAnsiTheme="minorHAnsi"/>
          <w:i/>
          <w:sz w:val="22"/>
          <w:szCs w:val="22"/>
        </w:rPr>
      </w:pPr>
      <w:r>
        <w:rPr>
          <w:rFonts w:asciiTheme="minorHAnsi" w:hAnsiTheme="minorHAnsi"/>
          <w:i/>
          <w:sz w:val="22"/>
          <w:szCs w:val="22"/>
        </w:rPr>
        <w:lastRenderedPageBreak/>
        <w:t>APPENDIX A</w:t>
      </w:r>
    </w:p>
    <w:p w14:paraId="44BF5BF8" w14:textId="77777777" w:rsidR="0035715C" w:rsidRDefault="0035715C" w:rsidP="00D16FAF">
      <w:pPr>
        <w:pStyle w:val="NormalWeb"/>
        <w:spacing w:before="0" w:beforeAutospacing="0" w:after="0" w:afterAutospacing="0" w:line="276" w:lineRule="auto"/>
        <w:jc w:val="both"/>
        <w:rPr>
          <w:rFonts w:asciiTheme="minorHAnsi" w:hAnsiTheme="minorHAnsi"/>
          <w:i/>
          <w:sz w:val="22"/>
          <w:szCs w:val="22"/>
        </w:rPr>
      </w:pPr>
    </w:p>
    <w:p w14:paraId="4A1B154E" w14:textId="6F3566E9" w:rsidR="0035715C" w:rsidRDefault="0035715C" w:rsidP="0035715C">
      <w:pPr>
        <w:spacing w:after="0"/>
        <w:jc w:val="both"/>
        <w:rPr>
          <w:rFonts w:cs="Arial"/>
          <w:color w:val="FF0000"/>
          <w:shd w:val="clear" w:color="auto" w:fill="FFFFFF"/>
        </w:rPr>
      </w:pPr>
      <w:r>
        <w:rPr>
          <w:rFonts w:cs="Arial"/>
          <w:color w:val="FF0000"/>
          <w:shd w:val="clear" w:color="auto" w:fill="FFFFFF"/>
        </w:rPr>
        <w:t>As approved by FRAP in March 2020:</w:t>
      </w:r>
    </w:p>
    <w:p w14:paraId="6EB9EAAF" w14:textId="77777777" w:rsidR="0035715C" w:rsidRDefault="0035715C" w:rsidP="0035715C">
      <w:pPr>
        <w:spacing w:after="0"/>
        <w:jc w:val="both"/>
        <w:rPr>
          <w:rFonts w:cs="Arial"/>
          <w:color w:val="FF0000"/>
          <w:shd w:val="clear" w:color="auto" w:fill="FFFFFF"/>
        </w:rPr>
      </w:pPr>
    </w:p>
    <w:p w14:paraId="0C0D2688" w14:textId="6D6D2718"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 xml:space="preserve">The </w:t>
      </w:r>
      <w:r w:rsidRPr="00FF7004">
        <w:rPr>
          <w:rFonts w:eastAsia="Times New Roman" w:cstheme="minorHAnsi"/>
          <w:sz w:val="22"/>
          <w:szCs w:val="22"/>
          <w:u w:val="single"/>
          <w:lang w:eastAsia="en-GB"/>
        </w:rPr>
        <w:t>price</w:t>
      </w:r>
      <w:r w:rsidRPr="00FF7004">
        <w:rPr>
          <w:rFonts w:eastAsia="Times New Roman" w:cstheme="minorHAnsi"/>
          <w:sz w:val="22"/>
          <w:szCs w:val="22"/>
          <w:lang w:eastAsia="en-GB"/>
        </w:rPr>
        <w:t xml:space="preserve"> of the </w:t>
      </w:r>
      <w:r>
        <w:rPr>
          <w:rFonts w:eastAsia="Times New Roman" w:cstheme="minorHAnsi"/>
          <w:sz w:val="22"/>
          <w:szCs w:val="22"/>
          <w:lang w:eastAsia="en-GB"/>
        </w:rPr>
        <w:t>consultancy be</w:t>
      </w:r>
      <w:r w:rsidRPr="00FF7004">
        <w:rPr>
          <w:rFonts w:eastAsia="Times New Roman" w:cstheme="minorHAnsi"/>
          <w:sz w:val="22"/>
          <w:szCs w:val="22"/>
          <w:lang w:eastAsia="en-GB"/>
        </w:rPr>
        <w:t xml:space="preserve"> cost plus surplus and levy.</w:t>
      </w:r>
    </w:p>
    <w:p w14:paraId="0F81B6BD" w14:textId="77777777" w:rsidR="0035715C" w:rsidRPr="00FF7004" w:rsidRDefault="0035715C" w:rsidP="00A85AD6">
      <w:pPr>
        <w:pStyle w:val="ListParagraph"/>
        <w:ind w:left="1134"/>
        <w:rPr>
          <w:rFonts w:eastAsia="Times New Roman" w:cstheme="minorHAnsi"/>
          <w:sz w:val="22"/>
          <w:szCs w:val="22"/>
          <w:lang w:eastAsia="en-GB"/>
        </w:rPr>
      </w:pPr>
    </w:p>
    <w:p w14:paraId="6F8BF709" w14:textId="57F1C32F"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 xml:space="preserve">The surplus is recommended to be </w:t>
      </w:r>
      <w:r w:rsidRPr="00FF7004">
        <w:rPr>
          <w:rFonts w:eastAsia="Times New Roman" w:cstheme="minorHAnsi"/>
          <w:b/>
          <w:sz w:val="22"/>
          <w:szCs w:val="22"/>
          <w:lang w:eastAsia="en-GB"/>
        </w:rPr>
        <w:t>a minimum of 20% of cost</w:t>
      </w:r>
      <w:r w:rsidRPr="00FF7004">
        <w:rPr>
          <w:rFonts w:eastAsia="Times New Roman" w:cstheme="minorHAnsi"/>
          <w:sz w:val="22"/>
          <w:szCs w:val="22"/>
          <w:lang w:eastAsia="en-GB"/>
        </w:rPr>
        <w:t xml:space="preserve">.  </w:t>
      </w:r>
      <w:r w:rsidRPr="00FF7004">
        <w:rPr>
          <w:rFonts w:eastAsia="Times New Roman" w:cstheme="minorHAnsi"/>
          <w:sz w:val="22"/>
          <w:szCs w:val="22"/>
          <w:u w:val="single"/>
          <w:lang w:eastAsia="en-GB"/>
        </w:rPr>
        <w:t>All</w:t>
      </w:r>
      <w:r w:rsidRPr="00FF7004">
        <w:rPr>
          <w:rFonts w:eastAsia="Times New Roman" w:cstheme="minorHAnsi"/>
          <w:sz w:val="22"/>
          <w:szCs w:val="22"/>
          <w:lang w:eastAsia="en-GB"/>
        </w:rPr>
        <w:t xml:space="preserve"> cost elements are included without dispensation.  If a PI wishes to charge an increased surplus they can.  If they wish to lower the </w:t>
      </w:r>
      <w:r w:rsidR="0022644A" w:rsidRPr="00FF7004">
        <w:rPr>
          <w:rFonts w:eastAsia="Times New Roman" w:cstheme="minorHAnsi"/>
          <w:sz w:val="22"/>
          <w:szCs w:val="22"/>
          <w:lang w:eastAsia="en-GB"/>
        </w:rPr>
        <w:t>price,</w:t>
      </w:r>
      <w:r w:rsidRPr="00FF7004">
        <w:rPr>
          <w:rFonts w:eastAsia="Times New Roman" w:cstheme="minorHAnsi"/>
          <w:sz w:val="22"/>
          <w:szCs w:val="22"/>
          <w:lang w:eastAsia="en-GB"/>
        </w:rPr>
        <w:t xml:space="preserve"> they can remove the surplus with the </w:t>
      </w:r>
      <w:proofErr w:type="spellStart"/>
      <w:r w:rsidRPr="00FF7004">
        <w:rPr>
          <w:rFonts w:eastAsia="Times New Roman" w:cstheme="minorHAnsi"/>
          <w:sz w:val="22"/>
          <w:szCs w:val="22"/>
          <w:lang w:eastAsia="en-GB"/>
        </w:rPr>
        <w:t>HoD’s</w:t>
      </w:r>
      <w:proofErr w:type="spellEnd"/>
      <w:r w:rsidRPr="00FF7004">
        <w:rPr>
          <w:rFonts w:eastAsia="Times New Roman" w:cstheme="minorHAnsi"/>
          <w:sz w:val="22"/>
          <w:szCs w:val="22"/>
          <w:lang w:eastAsia="en-GB"/>
        </w:rPr>
        <w:t xml:space="preserve"> approval.</w:t>
      </w:r>
    </w:p>
    <w:p w14:paraId="3A19B590" w14:textId="77777777" w:rsidR="0035715C" w:rsidRPr="00A85AD6" w:rsidRDefault="0035715C" w:rsidP="00A85AD6">
      <w:pPr>
        <w:pStyle w:val="ListParagraph"/>
        <w:rPr>
          <w:rFonts w:eastAsia="Times New Roman" w:cstheme="minorHAnsi"/>
          <w:sz w:val="22"/>
          <w:szCs w:val="22"/>
          <w:lang w:eastAsia="en-GB"/>
        </w:rPr>
      </w:pPr>
    </w:p>
    <w:p w14:paraId="490AB049" w14:textId="77777777" w:rsidR="0035715C" w:rsidRPr="00FF7004" w:rsidRDefault="0035715C" w:rsidP="00A85AD6">
      <w:pPr>
        <w:pStyle w:val="ListParagraph"/>
        <w:ind w:left="1134"/>
        <w:rPr>
          <w:rFonts w:eastAsia="Times New Roman" w:cstheme="minorHAnsi"/>
          <w:sz w:val="22"/>
          <w:szCs w:val="22"/>
          <w:lang w:eastAsia="en-GB"/>
        </w:rPr>
      </w:pPr>
    </w:p>
    <w:p w14:paraId="679106FC" w14:textId="1C5CF159"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A request for the levy to be waived must be made in writing to the Vic</w:t>
      </w:r>
      <w:r>
        <w:rPr>
          <w:rFonts w:eastAsia="Times New Roman" w:cstheme="minorHAnsi"/>
          <w:sz w:val="22"/>
          <w:szCs w:val="22"/>
          <w:lang w:eastAsia="en-GB"/>
        </w:rPr>
        <w:t>e</w:t>
      </w:r>
      <w:r w:rsidRPr="00FF7004">
        <w:rPr>
          <w:rFonts w:eastAsia="Times New Roman" w:cstheme="minorHAnsi"/>
          <w:sz w:val="22"/>
          <w:szCs w:val="22"/>
          <w:lang w:eastAsia="en-GB"/>
        </w:rPr>
        <w:t>-Dean</w:t>
      </w:r>
      <w:r>
        <w:rPr>
          <w:rFonts w:eastAsia="Times New Roman" w:cstheme="minorHAnsi"/>
          <w:sz w:val="22"/>
          <w:szCs w:val="22"/>
          <w:lang w:eastAsia="en-GB"/>
        </w:rPr>
        <w:t xml:space="preserve"> </w:t>
      </w:r>
      <w:r w:rsidRPr="00FF7004">
        <w:rPr>
          <w:rFonts w:eastAsia="Times New Roman" w:cstheme="minorHAnsi"/>
          <w:sz w:val="22"/>
          <w:szCs w:val="22"/>
          <w:lang w:eastAsia="en-GB"/>
        </w:rPr>
        <w:t>(KE) with a clear justification</w:t>
      </w:r>
      <w:r>
        <w:rPr>
          <w:rFonts w:eastAsia="Times New Roman" w:cstheme="minorHAnsi"/>
          <w:sz w:val="22"/>
          <w:szCs w:val="22"/>
          <w:lang w:eastAsia="en-GB"/>
        </w:rPr>
        <w:t xml:space="preserve"> (i.e. the l</w:t>
      </w:r>
      <w:r w:rsidRPr="00FF7004">
        <w:rPr>
          <w:rFonts w:eastAsia="Times New Roman" w:cstheme="minorHAnsi"/>
          <w:sz w:val="22"/>
          <w:szCs w:val="22"/>
          <w:lang w:eastAsia="en-GB"/>
        </w:rPr>
        <w:t xml:space="preserve">evy cannot be </w:t>
      </w:r>
      <w:r>
        <w:rPr>
          <w:rFonts w:eastAsia="Times New Roman" w:cstheme="minorHAnsi"/>
          <w:sz w:val="22"/>
          <w:szCs w:val="22"/>
          <w:lang w:eastAsia="en-GB"/>
        </w:rPr>
        <w:t xml:space="preserve">waived </w:t>
      </w:r>
      <w:r w:rsidRPr="00FF7004">
        <w:rPr>
          <w:rFonts w:eastAsia="Times New Roman" w:cstheme="minorHAnsi"/>
          <w:sz w:val="22"/>
          <w:szCs w:val="22"/>
          <w:lang w:eastAsia="en-GB"/>
        </w:rPr>
        <w:t xml:space="preserve">by </w:t>
      </w:r>
      <w:r>
        <w:rPr>
          <w:rFonts w:eastAsia="Times New Roman" w:cstheme="minorHAnsi"/>
          <w:sz w:val="22"/>
          <w:szCs w:val="22"/>
          <w:lang w:eastAsia="en-GB"/>
        </w:rPr>
        <w:t xml:space="preserve">the </w:t>
      </w:r>
      <w:proofErr w:type="spellStart"/>
      <w:r w:rsidRPr="00FF7004">
        <w:rPr>
          <w:rFonts w:eastAsia="Times New Roman" w:cstheme="minorHAnsi"/>
          <w:sz w:val="22"/>
          <w:szCs w:val="22"/>
          <w:lang w:eastAsia="en-GB"/>
        </w:rPr>
        <w:t>HoD</w:t>
      </w:r>
      <w:proofErr w:type="spellEnd"/>
      <w:r>
        <w:rPr>
          <w:rFonts w:eastAsia="Times New Roman" w:cstheme="minorHAnsi"/>
          <w:sz w:val="22"/>
          <w:szCs w:val="22"/>
          <w:lang w:eastAsia="en-GB"/>
        </w:rPr>
        <w:t>)</w:t>
      </w:r>
      <w:r w:rsidRPr="00FF7004">
        <w:rPr>
          <w:rFonts w:eastAsia="Times New Roman" w:cstheme="minorHAnsi"/>
          <w:sz w:val="22"/>
          <w:szCs w:val="22"/>
          <w:lang w:eastAsia="en-GB"/>
        </w:rPr>
        <w:t xml:space="preserve">.  </w:t>
      </w:r>
      <w:r>
        <w:rPr>
          <w:rFonts w:eastAsia="Times New Roman" w:cstheme="minorHAnsi"/>
          <w:sz w:val="22"/>
          <w:szCs w:val="22"/>
          <w:lang w:eastAsia="en-GB"/>
        </w:rPr>
        <w:t>The l</w:t>
      </w:r>
      <w:r w:rsidRPr="00FF7004">
        <w:rPr>
          <w:rFonts w:eastAsia="Times New Roman" w:cstheme="minorHAnsi"/>
          <w:sz w:val="22"/>
          <w:szCs w:val="22"/>
          <w:lang w:eastAsia="en-GB"/>
        </w:rPr>
        <w:t xml:space="preserve">evy will </w:t>
      </w:r>
      <w:r w:rsidRPr="00FF7004">
        <w:rPr>
          <w:rFonts w:eastAsia="Times New Roman" w:cstheme="minorHAnsi"/>
          <w:sz w:val="22"/>
          <w:szCs w:val="22"/>
          <w:u w:val="single"/>
          <w:lang w:eastAsia="en-GB"/>
        </w:rPr>
        <w:t>not</w:t>
      </w:r>
      <w:r w:rsidRPr="00FF7004">
        <w:rPr>
          <w:rFonts w:eastAsia="Times New Roman" w:cstheme="minorHAnsi"/>
          <w:sz w:val="22"/>
          <w:szCs w:val="22"/>
          <w:lang w:eastAsia="en-GB"/>
        </w:rPr>
        <w:t xml:space="preserve"> be waived where a personal fee is included in the costing.</w:t>
      </w:r>
    </w:p>
    <w:p w14:paraId="34A39FF3" w14:textId="77777777" w:rsidR="0035715C" w:rsidRPr="00FF7004" w:rsidRDefault="0035715C" w:rsidP="00A85AD6">
      <w:pPr>
        <w:pStyle w:val="ListParagraph"/>
        <w:ind w:left="1134"/>
        <w:rPr>
          <w:rFonts w:eastAsia="Times New Roman" w:cstheme="minorHAnsi"/>
          <w:sz w:val="22"/>
          <w:szCs w:val="22"/>
          <w:lang w:eastAsia="en-GB"/>
        </w:rPr>
      </w:pPr>
    </w:p>
    <w:p w14:paraId="41C5CEFC" w14:textId="5551CC10" w:rsidR="0035715C" w:rsidRDefault="001B70F8" w:rsidP="0035715C">
      <w:pPr>
        <w:pStyle w:val="ListParagraph"/>
        <w:numPr>
          <w:ilvl w:val="0"/>
          <w:numId w:val="1"/>
        </w:numPr>
        <w:ind w:left="1134" w:hanging="567"/>
        <w:rPr>
          <w:rFonts w:eastAsia="Times New Roman" w:cstheme="minorHAnsi"/>
          <w:sz w:val="22"/>
          <w:szCs w:val="22"/>
          <w:lang w:eastAsia="en-GB"/>
        </w:rPr>
      </w:pPr>
      <w:r>
        <w:rPr>
          <w:rFonts w:eastAsia="Times New Roman" w:cstheme="minorHAnsi"/>
          <w:sz w:val="22"/>
          <w:szCs w:val="22"/>
          <w:lang w:eastAsia="en-GB"/>
        </w:rPr>
        <w:t>De</w:t>
      </w:r>
      <w:r w:rsidR="0035715C" w:rsidRPr="00FF7004">
        <w:rPr>
          <w:rFonts w:eastAsia="Times New Roman" w:cstheme="minorHAnsi"/>
          <w:sz w:val="22"/>
          <w:szCs w:val="22"/>
          <w:lang w:eastAsia="en-GB"/>
        </w:rPr>
        <w:t>partments can set local rules regarding whether the surplus remains within the PI</w:t>
      </w:r>
      <w:r w:rsidR="0035715C">
        <w:rPr>
          <w:rFonts w:eastAsia="Times New Roman" w:cstheme="minorHAnsi"/>
          <w:sz w:val="22"/>
          <w:szCs w:val="22"/>
          <w:lang w:eastAsia="en-GB"/>
        </w:rPr>
        <w:t>’s control</w:t>
      </w:r>
      <w:r w:rsidR="0035715C" w:rsidRPr="00FF7004">
        <w:rPr>
          <w:rFonts w:eastAsia="Times New Roman" w:cstheme="minorHAnsi"/>
          <w:sz w:val="22"/>
          <w:szCs w:val="22"/>
          <w:lang w:eastAsia="en-GB"/>
        </w:rPr>
        <w:t xml:space="preserve"> or is transferred to Department funds</w:t>
      </w:r>
      <w:r w:rsidR="0035715C">
        <w:rPr>
          <w:rFonts w:eastAsia="Times New Roman" w:cstheme="minorHAnsi"/>
          <w:sz w:val="22"/>
          <w:szCs w:val="22"/>
          <w:lang w:eastAsia="en-GB"/>
        </w:rPr>
        <w:t>.</w:t>
      </w:r>
    </w:p>
    <w:p w14:paraId="0E15CE2E" w14:textId="77777777" w:rsidR="0035715C" w:rsidRDefault="0035715C" w:rsidP="0035715C">
      <w:pPr>
        <w:rPr>
          <w:rFonts w:eastAsia="Times New Roman" w:cstheme="minorHAnsi"/>
          <w:lang w:eastAsia="en-GB"/>
        </w:rPr>
      </w:pPr>
    </w:p>
    <w:p w14:paraId="5CA2606D" w14:textId="0D9C3F11" w:rsidR="0035715C" w:rsidRDefault="0035715C" w:rsidP="0035715C">
      <w:pPr>
        <w:rPr>
          <w:rFonts w:eastAsia="Times New Roman" w:cstheme="minorHAnsi"/>
          <w:lang w:eastAsia="en-GB"/>
        </w:rPr>
      </w:pPr>
      <w:r>
        <w:rPr>
          <w:rFonts w:eastAsia="Times New Roman" w:cstheme="minorHAnsi"/>
          <w:lang w:eastAsia="en-GB"/>
        </w:rPr>
        <w:t>An example costing using these principles is below:</w:t>
      </w:r>
    </w:p>
    <w:p w14:paraId="5C5A2F5B" w14:textId="01FEEC3A" w:rsidR="0035715C" w:rsidRDefault="0035715C" w:rsidP="0035715C">
      <w:pPr>
        <w:ind w:left="567"/>
        <w:contextualSpacing/>
        <w:rPr>
          <w:rFonts w:eastAsia="Times New Roman" w:cstheme="minorHAnsi"/>
          <w:i/>
          <w:lang w:eastAsia="en-GB"/>
        </w:rPr>
      </w:pPr>
      <w:r w:rsidRPr="00FF7004">
        <w:rPr>
          <w:rFonts w:eastAsia="Times New Roman" w:cstheme="minorHAnsi"/>
          <w:i/>
          <w:lang w:eastAsia="en-GB"/>
        </w:rPr>
        <w:t>Recommended pricing</w:t>
      </w:r>
      <w:r>
        <w:rPr>
          <w:rFonts w:eastAsia="Times New Roman" w:cstheme="minorHAnsi"/>
          <w:i/>
          <w:lang w:eastAsia="en-GB"/>
        </w:rPr>
        <w:t xml:space="preserve"> model</w:t>
      </w:r>
    </w:p>
    <w:p w14:paraId="7ADDD600" w14:textId="77777777" w:rsidR="0035715C" w:rsidRPr="00FF7004" w:rsidRDefault="0035715C" w:rsidP="0035715C">
      <w:pPr>
        <w:ind w:left="567"/>
        <w:contextualSpacing/>
        <w:rPr>
          <w:rFonts w:eastAsia="Times New Roman" w:cstheme="minorHAnsi"/>
          <w:i/>
          <w:lang w:eastAsia="en-GB"/>
        </w:rPr>
      </w:pPr>
    </w:p>
    <w:tbl>
      <w:tblPr>
        <w:tblStyle w:val="TableGrid"/>
        <w:tblW w:w="9044" w:type="dxa"/>
        <w:tblInd w:w="562" w:type="dxa"/>
        <w:tblLook w:val="04A0" w:firstRow="1" w:lastRow="0" w:firstColumn="1" w:lastColumn="0" w:noHBand="0" w:noVBand="1"/>
      </w:tblPr>
      <w:tblGrid>
        <w:gridCol w:w="2611"/>
        <w:gridCol w:w="969"/>
        <w:gridCol w:w="956"/>
        <w:gridCol w:w="1412"/>
        <w:gridCol w:w="1413"/>
        <w:gridCol w:w="1683"/>
      </w:tblGrid>
      <w:tr w:rsidR="0035715C" w:rsidRPr="00596ABC" w14:paraId="6FB75C53" w14:textId="77777777" w:rsidTr="00E8307F">
        <w:tc>
          <w:tcPr>
            <w:tcW w:w="2977" w:type="dxa"/>
          </w:tcPr>
          <w:p w14:paraId="0AD79645" w14:textId="343DCD66" w:rsidR="0035715C" w:rsidRPr="00596ABC" w:rsidRDefault="00596ABC" w:rsidP="00E8307F">
            <w:pPr>
              <w:rPr>
                <w:rFonts w:cstheme="minorHAnsi"/>
                <w:sz w:val="22"/>
                <w:szCs w:val="22"/>
              </w:rPr>
            </w:pPr>
            <w:r>
              <w:rPr>
                <w:rFonts w:cstheme="minorHAnsi"/>
                <w:sz w:val="22"/>
                <w:szCs w:val="22"/>
              </w:rPr>
              <w:t>Cost element</w:t>
            </w:r>
          </w:p>
        </w:tc>
        <w:tc>
          <w:tcPr>
            <w:tcW w:w="992" w:type="dxa"/>
          </w:tcPr>
          <w:p w14:paraId="0BAC913D" w14:textId="77777777" w:rsidR="0035715C" w:rsidRPr="00596ABC" w:rsidRDefault="0035715C" w:rsidP="00E8307F">
            <w:pPr>
              <w:jc w:val="center"/>
              <w:rPr>
                <w:rFonts w:cstheme="minorHAnsi"/>
                <w:sz w:val="22"/>
                <w:szCs w:val="22"/>
              </w:rPr>
            </w:pPr>
            <w:r w:rsidRPr="00596ABC">
              <w:rPr>
                <w:rFonts w:cstheme="minorHAnsi"/>
              </w:rPr>
              <w:t>Income</w:t>
            </w:r>
          </w:p>
        </w:tc>
        <w:tc>
          <w:tcPr>
            <w:tcW w:w="5075" w:type="dxa"/>
            <w:gridSpan w:val="4"/>
          </w:tcPr>
          <w:p w14:paraId="764C7F2A" w14:textId="77777777" w:rsidR="0035715C" w:rsidRPr="00596ABC" w:rsidRDefault="0035715C" w:rsidP="00E8307F">
            <w:pPr>
              <w:jc w:val="center"/>
              <w:rPr>
                <w:rFonts w:cstheme="minorHAnsi"/>
                <w:sz w:val="22"/>
                <w:szCs w:val="22"/>
              </w:rPr>
            </w:pPr>
            <w:r w:rsidRPr="00596ABC">
              <w:rPr>
                <w:rFonts w:cstheme="minorHAnsi"/>
              </w:rPr>
              <w:t>Distribution</w:t>
            </w:r>
          </w:p>
        </w:tc>
      </w:tr>
      <w:tr w:rsidR="0035715C" w:rsidRPr="00596ABC" w14:paraId="0EBC32C2" w14:textId="77777777" w:rsidTr="00E8307F">
        <w:tc>
          <w:tcPr>
            <w:tcW w:w="2977" w:type="dxa"/>
          </w:tcPr>
          <w:p w14:paraId="685DD5E9" w14:textId="77777777" w:rsidR="0035715C" w:rsidRPr="00596ABC" w:rsidRDefault="0035715C" w:rsidP="00E8307F">
            <w:pPr>
              <w:rPr>
                <w:rFonts w:cstheme="minorHAnsi"/>
                <w:sz w:val="22"/>
                <w:szCs w:val="22"/>
              </w:rPr>
            </w:pPr>
          </w:p>
        </w:tc>
        <w:tc>
          <w:tcPr>
            <w:tcW w:w="992" w:type="dxa"/>
          </w:tcPr>
          <w:p w14:paraId="72E42BED" w14:textId="40967CAC" w:rsidR="0035715C" w:rsidRPr="00596ABC" w:rsidRDefault="0035715C" w:rsidP="00E8307F">
            <w:pPr>
              <w:rPr>
                <w:rFonts w:cstheme="minorHAnsi"/>
                <w:sz w:val="22"/>
                <w:szCs w:val="22"/>
              </w:rPr>
            </w:pPr>
          </w:p>
        </w:tc>
        <w:tc>
          <w:tcPr>
            <w:tcW w:w="993" w:type="dxa"/>
          </w:tcPr>
          <w:p w14:paraId="36760C99" w14:textId="77777777" w:rsidR="0035715C" w:rsidRPr="00596ABC" w:rsidRDefault="0035715C" w:rsidP="00E8307F">
            <w:pPr>
              <w:rPr>
                <w:rFonts w:cstheme="minorHAnsi"/>
                <w:sz w:val="22"/>
                <w:szCs w:val="22"/>
              </w:rPr>
            </w:pPr>
            <w:r w:rsidRPr="00596ABC">
              <w:rPr>
                <w:rFonts w:cstheme="minorHAnsi"/>
              </w:rPr>
              <w:t>Salary Budget</w:t>
            </w:r>
          </w:p>
        </w:tc>
        <w:tc>
          <w:tcPr>
            <w:tcW w:w="1417" w:type="dxa"/>
          </w:tcPr>
          <w:p w14:paraId="69CE19D4" w14:textId="77777777" w:rsidR="0035715C" w:rsidRPr="00596ABC" w:rsidRDefault="0035715C" w:rsidP="00E8307F">
            <w:pPr>
              <w:rPr>
                <w:rFonts w:cstheme="minorHAnsi"/>
                <w:sz w:val="22"/>
                <w:szCs w:val="22"/>
              </w:rPr>
            </w:pPr>
            <w:r w:rsidRPr="00596ABC">
              <w:rPr>
                <w:rFonts w:cstheme="minorHAnsi"/>
              </w:rPr>
              <w:t>Credit to Department</w:t>
            </w:r>
          </w:p>
        </w:tc>
        <w:tc>
          <w:tcPr>
            <w:tcW w:w="1418" w:type="dxa"/>
          </w:tcPr>
          <w:p w14:paraId="22C1C876" w14:textId="77777777" w:rsidR="0035715C" w:rsidRPr="00596ABC" w:rsidRDefault="0035715C" w:rsidP="00E8307F">
            <w:pPr>
              <w:rPr>
                <w:rFonts w:cstheme="minorHAnsi"/>
                <w:sz w:val="22"/>
                <w:szCs w:val="22"/>
              </w:rPr>
            </w:pPr>
            <w:r w:rsidRPr="00596ABC">
              <w:rPr>
                <w:rFonts w:cstheme="minorHAnsi"/>
              </w:rPr>
              <w:t>Cash to Department</w:t>
            </w:r>
          </w:p>
        </w:tc>
        <w:tc>
          <w:tcPr>
            <w:tcW w:w="1247" w:type="dxa"/>
          </w:tcPr>
          <w:p w14:paraId="7F3426AA" w14:textId="77777777" w:rsidR="0035715C" w:rsidRPr="00596ABC" w:rsidRDefault="0035715C" w:rsidP="00E8307F">
            <w:pPr>
              <w:rPr>
                <w:rFonts w:cstheme="minorHAnsi"/>
                <w:sz w:val="22"/>
                <w:szCs w:val="22"/>
              </w:rPr>
            </w:pPr>
            <w:r w:rsidRPr="00596ABC">
              <w:rPr>
                <w:rFonts w:cstheme="minorHAnsi"/>
              </w:rPr>
              <w:t>Cash to PI/Department</w:t>
            </w:r>
          </w:p>
        </w:tc>
      </w:tr>
      <w:tr w:rsidR="0035715C" w:rsidRPr="00596ABC" w14:paraId="138F258E" w14:textId="77777777" w:rsidTr="00E8307F">
        <w:trPr>
          <w:trHeight w:val="269"/>
        </w:trPr>
        <w:tc>
          <w:tcPr>
            <w:tcW w:w="2977" w:type="dxa"/>
          </w:tcPr>
          <w:p w14:paraId="64F3FEA3" w14:textId="77777777" w:rsidR="0035715C" w:rsidRPr="00596ABC" w:rsidRDefault="0035715C" w:rsidP="00E8307F">
            <w:pPr>
              <w:rPr>
                <w:rFonts w:cstheme="minorHAnsi"/>
                <w:sz w:val="22"/>
                <w:szCs w:val="22"/>
              </w:rPr>
            </w:pPr>
            <w:r w:rsidRPr="00596ABC">
              <w:rPr>
                <w:rFonts w:cstheme="minorHAnsi"/>
              </w:rPr>
              <w:t>Established staff costs</w:t>
            </w:r>
          </w:p>
        </w:tc>
        <w:tc>
          <w:tcPr>
            <w:tcW w:w="992" w:type="dxa"/>
          </w:tcPr>
          <w:p w14:paraId="7F7C9BF6" w14:textId="2BBB2E1F" w:rsidR="0035715C" w:rsidRPr="00596ABC" w:rsidRDefault="0035715C" w:rsidP="00E8307F">
            <w:pPr>
              <w:jc w:val="right"/>
              <w:rPr>
                <w:rFonts w:cstheme="minorHAnsi"/>
                <w:sz w:val="22"/>
                <w:szCs w:val="22"/>
              </w:rPr>
            </w:pPr>
            <w:r w:rsidRPr="00596ABC">
              <w:rPr>
                <w:rFonts w:cstheme="minorHAnsi"/>
              </w:rPr>
              <w:t>£500</w:t>
            </w:r>
          </w:p>
        </w:tc>
        <w:tc>
          <w:tcPr>
            <w:tcW w:w="993" w:type="dxa"/>
          </w:tcPr>
          <w:p w14:paraId="6A782A05" w14:textId="0193154E" w:rsidR="0035715C" w:rsidRPr="00596ABC" w:rsidRDefault="0035715C" w:rsidP="00E8307F">
            <w:pPr>
              <w:jc w:val="right"/>
              <w:rPr>
                <w:rFonts w:cstheme="minorHAnsi"/>
                <w:sz w:val="22"/>
                <w:szCs w:val="22"/>
              </w:rPr>
            </w:pPr>
            <w:r w:rsidRPr="00596ABC">
              <w:rPr>
                <w:rFonts w:cstheme="minorHAnsi"/>
              </w:rPr>
              <w:t>£500</w:t>
            </w:r>
          </w:p>
        </w:tc>
        <w:tc>
          <w:tcPr>
            <w:tcW w:w="1417" w:type="dxa"/>
          </w:tcPr>
          <w:p w14:paraId="1EF0F32F" w14:textId="77777777" w:rsidR="0035715C" w:rsidRPr="00596ABC" w:rsidRDefault="0035715C" w:rsidP="00E8307F">
            <w:pPr>
              <w:jc w:val="right"/>
              <w:rPr>
                <w:rFonts w:cstheme="minorHAnsi"/>
                <w:sz w:val="22"/>
                <w:szCs w:val="22"/>
              </w:rPr>
            </w:pPr>
          </w:p>
        </w:tc>
        <w:tc>
          <w:tcPr>
            <w:tcW w:w="1418" w:type="dxa"/>
          </w:tcPr>
          <w:p w14:paraId="1CAE2519" w14:textId="77777777" w:rsidR="0035715C" w:rsidRPr="00596ABC" w:rsidRDefault="0035715C" w:rsidP="00E8307F">
            <w:pPr>
              <w:jc w:val="right"/>
              <w:rPr>
                <w:rFonts w:cstheme="minorHAnsi"/>
                <w:sz w:val="22"/>
                <w:szCs w:val="22"/>
              </w:rPr>
            </w:pPr>
          </w:p>
        </w:tc>
        <w:tc>
          <w:tcPr>
            <w:tcW w:w="1247" w:type="dxa"/>
          </w:tcPr>
          <w:p w14:paraId="5FD1ED72" w14:textId="77777777" w:rsidR="0035715C" w:rsidRPr="00596ABC" w:rsidRDefault="0035715C" w:rsidP="00E8307F">
            <w:pPr>
              <w:jc w:val="right"/>
              <w:rPr>
                <w:rFonts w:cstheme="minorHAnsi"/>
                <w:sz w:val="22"/>
                <w:szCs w:val="22"/>
              </w:rPr>
            </w:pPr>
          </w:p>
        </w:tc>
      </w:tr>
      <w:tr w:rsidR="0035715C" w:rsidRPr="00596ABC" w14:paraId="46A906AC" w14:textId="77777777" w:rsidTr="00E8307F">
        <w:tc>
          <w:tcPr>
            <w:tcW w:w="2977" w:type="dxa"/>
          </w:tcPr>
          <w:p w14:paraId="75A064B7" w14:textId="77777777" w:rsidR="0035715C" w:rsidRPr="00596ABC" w:rsidRDefault="0035715C" w:rsidP="00E8307F">
            <w:pPr>
              <w:rPr>
                <w:rFonts w:cstheme="minorHAnsi"/>
                <w:sz w:val="22"/>
                <w:szCs w:val="22"/>
              </w:rPr>
            </w:pPr>
            <w:r w:rsidRPr="00596ABC">
              <w:rPr>
                <w:rFonts w:cstheme="minorHAnsi"/>
              </w:rPr>
              <w:t>Contract staff costs</w:t>
            </w:r>
          </w:p>
        </w:tc>
        <w:tc>
          <w:tcPr>
            <w:tcW w:w="992" w:type="dxa"/>
          </w:tcPr>
          <w:p w14:paraId="2544C029" w14:textId="46E525BE" w:rsidR="0035715C" w:rsidRPr="00596ABC" w:rsidRDefault="0035715C" w:rsidP="00E8307F">
            <w:pPr>
              <w:jc w:val="right"/>
              <w:rPr>
                <w:rFonts w:cstheme="minorHAnsi"/>
                <w:sz w:val="22"/>
                <w:szCs w:val="22"/>
              </w:rPr>
            </w:pPr>
            <w:r w:rsidRPr="00596ABC">
              <w:rPr>
                <w:rFonts w:cstheme="minorHAnsi"/>
              </w:rPr>
              <w:t>£200</w:t>
            </w:r>
          </w:p>
        </w:tc>
        <w:tc>
          <w:tcPr>
            <w:tcW w:w="993" w:type="dxa"/>
          </w:tcPr>
          <w:p w14:paraId="598CAC26" w14:textId="77777777" w:rsidR="0035715C" w:rsidRPr="00596ABC" w:rsidRDefault="0035715C" w:rsidP="00E8307F">
            <w:pPr>
              <w:jc w:val="right"/>
              <w:rPr>
                <w:rFonts w:cstheme="minorHAnsi"/>
                <w:sz w:val="22"/>
                <w:szCs w:val="22"/>
              </w:rPr>
            </w:pPr>
          </w:p>
        </w:tc>
        <w:tc>
          <w:tcPr>
            <w:tcW w:w="1417" w:type="dxa"/>
          </w:tcPr>
          <w:p w14:paraId="04B5240C" w14:textId="77777777" w:rsidR="0035715C" w:rsidRPr="00596ABC" w:rsidRDefault="0035715C" w:rsidP="00E8307F">
            <w:pPr>
              <w:jc w:val="right"/>
              <w:rPr>
                <w:rFonts w:cstheme="minorHAnsi"/>
                <w:sz w:val="22"/>
                <w:szCs w:val="22"/>
              </w:rPr>
            </w:pPr>
          </w:p>
        </w:tc>
        <w:tc>
          <w:tcPr>
            <w:tcW w:w="1418" w:type="dxa"/>
          </w:tcPr>
          <w:p w14:paraId="3434859A" w14:textId="3B5F85BE" w:rsidR="0035715C" w:rsidRPr="00596ABC" w:rsidRDefault="0035715C" w:rsidP="00E8307F">
            <w:pPr>
              <w:jc w:val="right"/>
              <w:rPr>
                <w:rFonts w:cstheme="minorHAnsi"/>
                <w:sz w:val="22"/>
                <w:szCs w:val="22"/>
              </w:rPr>
            </w:pPr>
            <w:r w:rsidRPr="00596ABC">
              <w:rPr>
                <w:rFonts w:cstheme="minorHAnsi"/>
              </w:rPr>
              <w:t>£200</w:t>
            </w:r>
          </w:p>
        </w:tc>
        <w:tc>
          <w:tcPr>
            <w:tcW w:w="1247" w:type="dxa"/>
          </w:tcPr>
          <w:p w14:paraId="5DF622FC" w14:textId="77777777" w:rsidR="0035715C" w:rsidRPr="00596ABC" w:rsidRDefault="0035715C" w:rsidP="00E8307F">
            <w:pPr>
              <w:jc w:val="right"/>
              <w:rPr>
                <w:rFonts w:cstheme="minorHAnsi"/>
                <w:sz w:val="22"/>
                <w:szCs w:val="22"/>
              </w:rPr>
            </w:pPr>
          </w:p>
        </w:tc>
      </w:tr>
      <w:tr w:rsidR="0035715C" w:rsidRPr="00596ABC" w14:paraId="27279195" w14:textId="77777777" w:rsidTr="00E8307F">
        <w:tc>
          <w:tcPr>
            <w:tcW w:w="2977" w:type="dxa"/>
          </w:tcPr>
          <w:p w14:paraId="5D71C841" w14:textId="77777777" w:rsidR="0035715C" w:rsidRPr="00596ABC" w:rsidRDefault="0035715C" w:rsidP="00E8307F">
            <w:pPr>
              <w:rPr>
                <w:rFonts w:cstheme="minorHAnsi"/>
                <w:sz w:val="22"/>
                <w:szCs w:val="22"/>
              </w:rPr>
            </w:pPr>
            <w:r w:rsidRPr="00596ABC">
              <w:rPr>
                <w:rFonts w:cstheme="minorHAnsi"/>
              </w:rPr>
              <w:t>Consumables/travel</w:t>
            </w:r>
          </w:p>
        </w:tc>
        <w:tc>
          <w:tcPr>
            <w:tcW w:w="992" w:type="dxa"/>
          </w:tcPr>
          <w:p w14:paraId="711C424C" w14:textId="5FE5B2A1" w:rsidR="0035715C" w:rsidRPr="00596ABC" w:rsidRDefault="0035715C" w:rsidP="00E8307F">
            <w:pPr>
              <w:jc w:val="right"/>
              <w:rPr>
                <w:rFonts w:cstheme="minorHAnsi"/>
                <w:sz w:val="22"/>
                <w:szCs w:val="22"/>
              </w:rPr>
            </w:pPr>
            <w:r w:rsidRPr="00596ABC">
              <w:rPr>
                <w:rFonts w:cstheme="minorHAnsi"/>
              </w:rPr>
              <w:t>£200</w:t>
            </w:r>
          </w:p>
        </w:tc>
        <w:tc>
          <w:tcPr>
            <w:tcW w:w="993" w:type="dxa"/>
          </w:tcPr>
          <w:p w14:paraId="642851E5" w14:textId="77777777" w:rsidR="0035715C" w:rsidRPr="00596ABC" w:rsidRDefault="0035715C" w:rsidP="00E8307F">
            <w:pPr>
              <w:jc w:val="right"/>
              <w:rPr>
                <w:rFonts w:cstheme="minorHAnsi"/>
                <w:sz w:val="22"/>
                <w:szCs w:val="22"/>
              </w:rPr>
            </w:pPr>
          </w:p>
        </w:tc>
        <w:tc>
          <w:tcPr>
            <w:tcW w:w="1417" w:type="dxa"/>
          </w:tcPr>
          <w:p w14:paraId="79DABACB" w14:textId="77777777" w:rsidR="0035715C" w:rsidRPr="00596ABC" w:rsidRDefault="0035715C" w:rsidP="00E8307F">
            <w:pPr>
              <w:jc w:val="right"/>
              <w:rPr>
                <w:rFonts w:cstheme="minorHAnsi"/>
                <w:sz w:val="22"/>
                <w:szCs w:val="22"/>
              </w:rPr>
            </w:pPr>
          </w:p>
        </w:tc>
        <w:tc>
          <w:tcPr>
            <w:tcW w:w="1418" w:type="dxa"/>
          </w:tcPr>
          <w:p w14:paraId="573D0092" w14:textId="0267BC75" w:rsidR="0035715C" w:rsidRPr="00596ABC" w:rsidRDefault="0035715C" w:rsidP="00E8307F">
            <w:pPr>
              <w:jc w:val="right"/>
              <w:rPr>
                <w:rFonts w:cstheme="minorHAnsi"/>
                <w:sz w:val="22"/>
                <w:szCs w:val="22"/>
              </w:rPr>
            </w:pPr>
            <w:r w:rsidRPr="00596ABC">
              <w:rPr>
                <w:rFonts w:cstheme="minorHAnsi"/>
              </w:rPr>
              <w:t>£</w:t>
            </w:r>
            <w:r w:rsidR="00BF363C">
              <w:rPr>
                <w:rFonts w:cstheme="minorHAnsi"/>
              </w:rPr>
              <w:t>2</w:t>
            </w:r>
            <w:r w:rsidR="00BF363C" w:rsidRPr="00596ABC">
              <w:rPr>
                <w:rFonts w:cstheme="minorHAnsi"/>
              </w:rPr>
              <w:t>00</w:t>
            </w:r>
          </w:p>
        </w:tc>
        <w:tc>
          <w:tcPr>
            <w:tcW w:w="1247" w:type="dxa"/>
          </w:tcPr>
          <w:p w14:paraId="5A4BC092" w14:textId="77777777" w:rsidR="0035715C" w:rsidRPr="00596ABC" w:rsidRDefault="0035715C" w:rsidP="00E8307F">
            <w:pPr>
              <w:jc w:val="right"/>
              <w:rPr>
                <w:rFonts w:cstheme="minorHAnsi"/>
                <w:sz w:val="22"/>
                <w:szCs w:val="22"/>
              </w:rPr>
            </w:pPr>
          </w:p>
        </w:tc>
      </w:tr>
      <w:tr w:rsidR="0035715C" w:rsidRPr="00596ABC" w14:paraId="10265C91" w14:textId="77777777" w:rsidTr="00E8307F">
        <w:tc>
          <w:tcPr>
            <w:tcW w:w="2977" w:type="dxa"/>
          </w:tcPr>
          <w:p w14:paraId="3408D43A" w14:textId="77777777" w:rsidR="0035715C" w:rsidRPr="00596ABC" w:rsidRDefault="0035715C" w:rsidP="00E8307F">
            <w:pPr>
              <w:rPr>
                <w:rFonts w:cstheme="minorHAnsi"/>
                <w:sz w:val="22"/>
                <w:szCs w:val="22"/>
              </w:rPr>
            </w:pPr>
            <w:r w:rsidRPr="00596ABC">
              <w:rPr>
                <w:rFonts w:cstheme="minorHAnsi"/>
              </w:rPr>
              <w:t>Personal fee</w:t>
            </w:r>
          </w:p>
        </w:tc>
        <w:tc>
          <w:tcPr>
            <w:tcW w:w="992" w:type="dxa"/>
          </w:tcPr>
          <w:p w14:paraId="51C27967" w14:textId="0A02A4B5" w:rsidR="0035715C" w:rsidRPr="00596ABC" w:rsidRDefault="0035715C" w:rsidP="00E8307F">
            <w:pPr>
              <w:jc w:val="right"/>
              <w:rPr>
                <w:rFonts w:cstheme="minorHAnsi"/>
                <w:sz w:val="22"/>
                <w:szCs w:val="22"/>
              </w:rPr>
            </w:pPr>
            <w:r w:rsidRPr="00596ABC">
              <w:rPr>
                <w:rFonts w:cstheme="minorHAnsi"/>
              </w:rPr>
              <w:t>£100</w:t>
            </w:r>
          </w:p>
        </w:tc>
        <w:tc>
          <w:tcPr>
            <w:tcW w:w="993" w:type="dxa"/>
          </w:tcPr>
          <w:p w14:paraId="2CB8576F" w14:textId="77777777" w:rsidR="0035715C" w:rsidRPr="00596ABC" w:rsidRDefault="0035715C" w:rsidP="00E8307F">
            <w:pPr>
              <w:jc w:val="right"/>
              <w:rPr>
                <w:rFonts w:cstheme="minorHAnsi"/>
                <w:sz w:val="22"/>
                <w:szCs w:val="22"/>
              </w:rPr>
            </w:pPr>
          </w:p>
        </w:tc>
        <w:tc>
          <w:tcPr>
            <w:tcW w:w="1417" w:type="dxa"/>
          </w:tcPr>
          <w:p w14:paraId="36FF1032" w14:textId="77777777" w:rsidR="0035715C" w:rsidRPr="00596ABC" w:rsidRDefault="0035715C" w:rsidP="00E8307F">
            <w:pPr>
              <w:jc w:val="right"/>
              <w:rPr>
                <w:rFonts w:cstheme="minorHAnsi"/>
                <w:sz w:val="22"/>
                <w:szCs w:val="22"/>
              </w:rPr>
            </w:pPr>
          </w:p>
        </w:tc>
        <w:tc>
          <w:tcPr>
            <w:tcW w:w="1418" w:type="dxa"/>
          </w:tcPr>
          <w:p w14:paraId="721D23F4" w14:textId="77777777" w:rsidR="0035715C" w:rsidRPr="00596ABC" w:rsidRDefault="0035715C" w:rsidP="00E8307F">
            <w:pPr>
              <w:jc w:val="right"/>
              <w:rPr>
                <w:rFonts w:cstheme="minorHAnsi"/>
                <w:sz w:val="22"/>
                <w:szCs w:val="22"/>
              </w:rPr>
            </w:pPr>
          </w:p>
        </w:tc>
        <w:tc>
          <w:tcPr>
            <w:tcW w:w="1247" w:type="dxa"/>
          </w:tcPr>
          <w:p w14:paraId="62F94704" w14:textId="005510D6" w:rsidR="0035715C" w:rsidRPr="00596ABC" w:rsidRDefault="0035715C" w:rsidP="00E8307F">
            <w:pPr>
              <w:jc w:val="right"/>
              <w:rPr>
                <w:rFonts w:cstheme="minorHAnsi"/>
                <w:sz w:val="22"/>
                <w:szCs w:val="22"/>
              </w:rPr>
            </w:pPr>
            <w:r w:rsidRPr="00596ABC">
              <w:rPr>
                <w:rFonts w:cstheme="minorHAnsi"/>
              </w:rPr>
              <w:t>£100</w:t>
            </w:r>
          </w:p>
        </w:tc>
      </w:tr>
      <w:tr w:rsidR="0035715C" w:rsidRPr="00596ABC" w14:paraId="1789537F" w14:textId="77777777" w:rsidTr="00E8307F">
        <w:tc>
          <w:tcPr>
            <w:tcW w:w="2977" w:type="dxa"/>
          </w:tcPr>
          <w:p w14:paraId="2AB9E0AC" w14:textId="77777777" w:rsidR="0035715C" w:rsidRPr="00596ABC" w:rsidRDefault="0035715C" w:rsidP="00E8307F">
            <w:pPr>
              <w:rPr>
                <w:rFonts w:cstheme="minorHAnsi"/>
                <w:sz w:val="22"/>
                <w:szCs w:val="22"/>
              </w:rPr>
            </w:pPr>
            <w:r w:rsidRPr="00596ABC">
              <w:rPr>
                <w:rFonts w:cstheme="minorHAnsi"/>
              </w:rPr>
              <w:t>Total cost</w:t>
            </w:r>
          </w:p>
        </w:tc>
        <w:tc>
          <w:tcPr>
            <w:tcW w:w="992" w:type="dxa"/>
          </w:tcPr>
          <w:p w14:paraId="37ECF097" w14:textId="22755B8B" w:rsidR="0035715C" w:rsidRPr="00596ABC" w:rsidRDefault="0035715C" w:rsidP="00E8307F">
            <w:pPr>
              <w:jc w:val="right"/>
              <w:rPr>
                <w:rFonts w:cstheme="minorHAnsi"/>
                <w:sz w:val="22"/>
                <w:szCs w:val="22"/>
              </w:rPr>
            </w:pPr>
            <w:r w:rsidRPr="00596ABC">
              <w:rPr>
                <w:rFonts w:cstheme="minorHAnsi"/>
              </w:rPr>
              <w:t>£1000</w:t>
            </w:r>
          </w:p>
        </w:tc>
        <w:tc>
          <w:tcPr>
            <w:tcW w:w="993" w:type="dxa"/>
          </w:tcPr>
          <w:p w14:paraId="17D69CFC" w14:textId="77777777" w:rsidR="0035715C" w:rsidRPr="00596ABC" w:rsidRDefault="0035715C" w:rsidP="00E8307F">
            <w:pPr>
              <w:jc w:val="right"/>
              <w:rPr>
                <w:rFonts w:cstheme="minorHAnsi"/>
                <w:sz w:val="22"/>
                <w:szCs w:val="22"/>
              </w:rPr>
            </w:pPr>
          </w:p>
        </w:tc>
        <w:tc>
          <w:tcPr>
            <w:tcW w:w="1417" w:type="dxa"/>
          </w:tcPr>
          <w:p w14:paraId="1F513801" w14:textId="77777777" w:rsidR="0035715C" w:rsidRPr="00596ABC" w:rsidRDefault="0035715C" w:rsidP="00E8307F">
            <w:pPr>
              <w:jc w:val="right"/>
              <w:rPr>
                <w:rFonts w:cstheme="minorHAnsi"/>
                <w:sz w:val="22"/>
                <w:szCs w:val="22"/>
              </w:rPr>
            </w:pPr>
          </w:p>
        </w:tc>
        <w:tc>
          <w:tcPr>
            <w:tcW w:w="1418" w:type="dxa"/>
          </w:tcPr>
          <w:p w14:paraId="09DE4AA5" w14:textId="77777777" w:rsidR="0035715C" w:rsidRPr="00596ABC" w:rsidRDefault="0035715C" w:rsidP="00E8307F">
            <w:pPr>
              <w:jc w:val="right"/>
              <w:rPr>
                <w:rFonts w:cstheme="minorHAnsi"/>
                <w:sz w:val="22"/>
                <w:szCs w:val="22"/>
              </w:rPr>
            </w:pPr>
          </w:p>
        </w:tc>
        <w:tc>
          <w:tcPr>
            <w:tcW w:w="1247" w:type="dxa"/>
          </w:tcPr>
          <w:p w14:paraId="2FE24BF9" w14:textId="77777777" w:rsidR="0035715C" w:rsidRPr="00596ABC" w:rsidRDefault="0035715C" w:rsidP="00E8307F">
            <w:pPr>
              <w:jc w:val="right"/>
              <w:rPr>
                <w:rFonts w:cstheme="minorHAnsi"/>
                <w:sz w:val="22"/>
                <w:szCs w:val="22"/>
              </w:rPr>
            </w:pPr>
          </w:p>
        </w:tc>
      </w:tr>
      <w:tr w:rsidR="0035715C" w:rsidRPr="00596ABC" w14:paraId="322F0439" w14:textId="77777777" w:rsidTr="00E8307F">
        <w:tc>
          <w:tcPr>
            <w:tcW w:w="2977" w:type="dxa"/>
          </w:tcPr>
          <w:p w14:paraId="0A54DFEB" w14:textId="77777777" w:rsidR="0035715C" w:rsidRPr="00596ABC" w:rsidRDefault="0035715C" w:rsidP="00E8307F">
            <w:pPr>
              <w:rPr>
                <w:rFonts w:cstheme="minorHAnsi"/>
                <w:sz w:val="22"/>
                <w:szCs w:val="22"/>
              </w:rPr>
            </w:pPr>
            <w:r w:rsidRPr="00596ABC">
              <w:rPr>
                <w:rFonts w:cstheme="minorHAnsi"/>
              </w:rPr>
              <w:t>Surplus (min 20% of direct costs)</w:t>
            </w:r>
          </w:p>
        </w:tc>
        <w:tc>
          <w:tcPr>
            <w:tcW w:w="992" w:type="dxa"/>
          </w:tcPr>
          <w:p w14:paraId="751EF75C" w14:textId="0B45A849" w:rsidR="0035715C" w:rsidRPr="00596ABC" w:rsidRDefault="0035715C" w:rsidP="00E8307F">
            <w:pPr>
              <w:jc w:val="right"/>
              <w:rPr>
                <w:rFonts w:cstheme="minorHAnsi"/>
                <w:sz w:val="22"/>
                <w:szCs w:val="22"/>
              </w:rPr>
            </w:pPr>
            <w:r w:rsidRPr="00596ABC">
              <w:rPr>
                <w:rFonts w:cstheme="minorHAnsi"/>
              </w:rPr>
              <w:t>£200</w:t>
            </w:r>
          </w:p>
        </w:tc>
        <w:tc>
          <w:tcPr>
            <w:tcW w:w="993" w:type="dxa"/>
          </w:tcPr>
          <w:p w14:paraId="40047F14" w14:textId="77777777" w:rsidR="0035715C" w:rsidRPr="00596ABC" w:rsidRDefault="0035715C" w:rsidP="00E8307F">
            <w:pPr>
              <w:jc w:val="right"/>
              <w:rPr>
                <w:rFonts w:cstheme="minorHAnsi"/>
                <w:sz w:val="22"/>
                <w:szCs w:val="22"/>
                <w:highlight w:val="yellow"/>
              </w:rPr>
            </w:pPr>
          </w:p>
        </w:tc>
        <w:tc>
          <w:tcPr>
            <w:tcW w:w="1417" w:type="dxa"/>
          </w:tcPr>
          <w:p w14:paraId="078C0972" w14:textId="77777777" w:rsidR="0035715C" w:rsidRPr="00596ABC" w:rsidRDefault="0035715C" w:rsidP="00E8307F">
            <w:pPr>
              <w:jc w:val="right"/>
              <w:rPr>
                <w:rFonts w:cstheme="minorHAnsi"/>
                <w:sz w:val="22"/>
                <w:szCs w:val="22"/>
                <w:highlight w:val="yellow"/>
              </w:rPr>
            </w:pPr>
          </w:p>
        </w:tc>
        <w:tc>
          <w:tcPr>
            <w:tcW w:w="1418" w:type="dxa"/>
          </w:tcPr>
          <w:p w14:paraId="22531276" w14:textId="77777777" w:rsidR="0035715C" w:rsidRPr="00596ABC" w:rsidRDefault="0035715C" w:rsidP="00E8307F">
            <w:pPr>
              <w:jc w:val="right"/>
              <w:rPr>
                <w:rFonts w:cstheme="minorHAnsi"/>
                <w:sz w:val="22"/>
                <w:szCs w:val="22"/>
              </w:rPr>
            </w:pPr>
          </w:p>
        </w:tc>
        <w:tc>
          <w:tcPr>
            <w:tcW w:w="1247" w:type="dxa"/>
          </w:tcPr>
          <w:p w14:paraId="67F80D9C" w14:textId="5A73A267" w:rsidR="0035715C" w:rsidRPr="00596ABC" w:rsidRDefault="0035715C" w:rsidP="00E8307F">
            <w:pPr>
              <w:jc w:val="right"/>
              <w:rPr>
                <w:rFonts w:cstheme="minorHAnsi"/>
                <w:sz w:val="22"/>
                <w:szCs w:val="22"/>
              </w:rPr>
            </w:pPr>
            <w:r w:rsidRPr="00596ABC">
              <w:rPr>
                <w:rFonts w:cstheme="minorHAnsi"/>
              </w:rPr>
              <w:t>£200</w:t>
            </w:r>
            <w:r w:rsidRPr="00596ABC">
              <w:rPr>
                <w:rStyle w:val="FootnoteReference"/>
                <w:rFonts w:cstheme="minorHAnsi"/>
              </w:rPr>
              <w:footnoteReference w:id="1"/>
            </w:r>
          </w:p>
        </w:tc>
      </w:tr>
      <w:tr w:rsidR="00596ABC" w:rsidRPr="00596ABC" w14:paraId="52FF106C" w14:textId="77777777" w:rsidTr="00E8307F">
        <w:tc>
          <w:tcPr>
            <w:tcW w:w="2977" w:type="dxa"/>
          </w:tcPr>
          <w:p w14:paraId="558E46A3" w14:textId="1D238193" w:rsidR="00596ABC" w:rsidRPr="00A85AD6" w:rsidRDefault="00596ABC" w:rsidP="00E8307F">
            <w:pPr>
              <w:rPr>
                <w:rFonts w:cstheme="minorHAnsi"/>
                <w:sz w:val="22"/>
                <w:szCs w:val="22"/>
              </w:rPr>
            </w:pPr>
            <w:r w:rsidRPr="00596ABC">
              <w:rPr>
                <w:rFonts w:cstheme="minorHAnsi"/>
              </w:rPr>
              <w:t>Subtotal</w:t>
            </w:r>
          </w:p>
        </w:tc>
        <w:tc>
          <w:tcPr>
            <w:tcW w:w="992" w:type="dxa"/>
          </w:tcPr>
          <w:p w14:paraId="4E38B700" w14:textId="374D2FE1" w:rsidR="00596ABC" w:rsidRPr="00A85AD6" w:rsidRDefault="00596ABC" w:rsidP="00E8307F">
            <w:pPr>
              <w:jc w:val="right"/>
              <w:rPr>
                <w:rFonts w:cstheme="minorHAnsi"/>
                <w:sz w:val="22"/>
                <w:szCs w:val="22"/>
              </w:rPr>
            </w:pPr>
            <w:r w:rsidRPr="00596ABC">
              <w:rPr>
                <w:rFonts w:cstheme="minorHAnsi"/>
              </w:rPr>
              <w:t>£1200</w:t>
            </w:r>
          </w:p>
        </w:tc>
        <w:tc>
          <w:tcPr>
            <w:tcW w:w="993" w:type="dxa"/>
          </w:tcPr>
          <w:p w14:paraId="70D16865" w14:textId="77777777" w:rsidR="00596ABC" w:rsidRPr="00A85AD6" w:rsidRDefault="00596ABC" w:rsidP="00E8307F">
            <w:pPr>
              <w:jc w:val="right"/>
              <w:rPr>
                <w:rFonts w:cstheme="minorHAnsi"/>
                <w:sz w:val="22"/>
                <w:szCs w:val="22"/>
              </w:rPr>
            </w:pPr>
          </w:p>
        </w:tc>
        <w:tc>
          <w:tcPr>
            <w:tcW w:w="1417" w:type="dxa"/>
          </w:tcPr>
          <w:p w14:paraId="2C9ECC06" w14:textId="77777777" w:rsidR="00596ABC" w:rsidRPr="00A85AD6" w:rsidRDefault="00596ABC" w:rsidP="00E8307F">
            <w:pPr>
              <w:jc w:val="right"/>
              <w:rPr>
                <w:rFonts w:cstheme="minorHAnsi"/>
                <w:sz w:val="22"/>
                <w:szCs w:val="22"/>
              </w:rPr>
            </w:pPr>
          </w:p>
        </w:tc>
        <w:tc>
          <w:tcPr>
            <w:tcW w:w="1418" w:type="dxa"/>
          </w:tcPr>
          <w:p w14:paraId="6305DA38" w14:textId="77777777" w:rsidR="00596ABC" w:rsidRPr="00A85AD6" w:rsidRDefault="00596ABC" w:rsidP="00E8307F">
            <w:pPr>
              <w:jc w:val="right"/>
              <w:rPr>
                <w:rFonts w:cstheme="minorHAnsi"/>
                <w:sz w:val="22"/>
                <w:szCs w:val="22"/>
              </w:rPr>
            </w:pPr>
          </w:p>
        </w:tc>
        <w:tc>
          <w:tcPr>
            <w:tcW w:w="1247" w:type="dxa"/>
          </w:tcPr>
          <w:p w14:paraId="72918097" w14:textId="77777777" w:rsidR="00596ABC" w:rsidRPr="00A85AD6" w:rsidRDefault="00596ABC" w:rsidP="00E8307F">
            <w:pPr>
              <w:jc w:val="right"/>
              <w:rPr>
                <w:rFonts w:cstheme="minorHAnsi"/>
                <w:sz w:val="22"/>
                <w:szCs w:val="22"/>
              </w:rPr>
            </w:pPr>
          </w:p>
        </w:tc>
      </w:tr>
      <w:tr w:rsidR="0035715C" w:rsidRPr="00596ABC" w14:paraId="14173602" w14:textId="77777777" w:rsidTr="00E8307F">
        <w:tc>
          <w:tcPr>
            <w:tcW w:w="2977" w:type="dxa"/>
          </w:tcPr>
          <w:p w14:paraId="50C1BD6C" w14:textId="4B957AD8" w:rsidR="0035715C" w:rsidRPr="00596ABC" w:rsidRDefault="0035715C" w:rsidP="00E8307F">
            <w:pPr>
              <w:rPr>
                <w:rFonts w:cstheme="minorHAnsi"/>
                <w:sz w:val="22"/>
                <w:szCs w:val="22"/>
              </w:rPr>
            </w:pPr>
            <w:r w:rsidRPr="00596ABC">
              <w:rPr>
                <w:rFonts w:cstheme="minorHAnsi"/>
              </w:rPr>
              <w:t xml:space="preserve">Levy (54% of the </w:t>
            </w:r>
            <w:r w:rsidR="00596ABC" w:rsidRPr="00596ABC">
              <w:rPr>
                <w:rFonts w:cstheme="minorHAnsi"/>
              </w:rPr>
              <w:t>subtotal</w:t>
            </w:r>
            <w:r w:rsidRPr="00596ABC">
              <w:rPr>
                <w:rFonts w:cstheme="minorHAnsi"/>
              </w:rPr>
              <w:t>)</w:t>
            </w:r>
          </w:p>
        </w:tc>
        <w:tc>
          <w:tcPr>
            <w:tcW w:w="992" w:type="dxa"/>
          </w:tcPr>
          <w:p w14:paraId="338CB359" w14:textId="0A55A242" w:rsidR="0035715C" w:rsidRPr="00596ABC" w:rsidRDefault="0035715C" w:rsidP="00E8307F">
            <w:pPr>
              <w:jc w:val="right"/>
              <w:rPr>
                <w:rFonts w:cstheme="minorHAnsi"/>
                <w:sz w:val="22"/>
                <w:szCs w:val="22"/>
              </w:rPr>
            </w:pPr>
            <w:r w:rsidRPr="00596ABC">
              <w:rPr>
                <w:rFonts w:cstheme="minorHAnsi"/>
              </w:rPr>
              <w:t>£650</w:t>
            </w:r>
          </w:p>
        </w:tc>
        <w:tc>
          <w:tcPr>
            <w:tcW w:w="993" w:type="dxa"/>
          </w:tcPr>
          <w:p w14:paraId="37C93260" w14:textId="77777777" w:rsidR="0035715C" w:rsidRPr="00596ABC" w:rsidRDefault="0035715C" w:rsidP="00E8307F">
            <w:pPr>
              <w:jc w:val="right"/>
              <w:rPr>
                <w:rFonts w:cstheme="minorHAnsi"/>
                <w:sz w:val="22"/>
                <w:szCs w:val="22"/>
              </w:rPr>
            </w:pPr>
          </w:p>
        </w:tc>
        <w:tc>
          <w:tcPr>
            <w:tcW w:w="1417" w:type="dxa"/>
          </w:tcPr>
          <w:p w14:paraId="3C9E6CEF" w14:textId="02A5153A" w:rsidR="0035715C" w:rsidRPr="00596ABC" w:rsidRDefault="0035715C" w:rsidP="00E8307F">
            <w:pPr>
              <w:jc w:val="right"/>
              <w:rPr>
                <w:rFonts w:cstheme="minorHAnsi"/>
                <w:sz w:val="22"/>
                <w:szCs w:val="22"/>
              </w:rPr>
            </w:pPr>
            <w:r w:rsidRPr="00596ABC">
              <w:rPr>
                <w:rFonts w:cstheme="minorHAnsi"/>
              </w:rPr>
              <w:t>£650</w:t>
            </w:r>
          </w:p>
        </w:tc>
        <w:tc>
          <w:tcPr>
            <w:tcW w:w="1418" w:type="dxa"/>
          </w:tcPr>
          <w:p w14:paraId="24C5E16C" w14:textId="77777777" w:rsidR="0035715C" w:rsidRPr="00596ABC" w:rsidRDefault="0035715C" w:rsidP="00E8307F">
            <w:pPr>
              <w:jc w:val="right"/>
              <w:rPr>
                <w:rFonts w:cstheme="minorHAnsi"/>
                <w:sz w:val="22"/>
                <w:szCs w:val="22"/>
              </w:rPr>
            </w:pPr>
          </w:p>
        </w:tc>
        <w:tc>
          <w:tcPr>
            <w:tcW w:w="1247" w:type="dxa"/>
          </w:tcPr>
          <w:p w14:paraId="5665A27B" w14:textId="77777777" w:rsidR="0035715C" w:rsidRPr="00596ABC" w:rsidRDefault="0035715C" w:rsidP="00E8307F">
            <w:pPr>
              <w:jc w:val="right"/>
              <w:rPr>
                <w:rFonts w:cstheme="minorHAnsi"/>
                <w:sz w:val="22"/>
                <w:szCs w:val="22"/>
              </w:rPr>
            </w:pPr>
          </w:p>
        </w:tc>
      </w:tr>
      <w:tr w:rsidR="0035715C" w:rsidRPr="00596ABC" w14:paraId="1868FC7C" w14:textId="77777777" w:rsidTr="00E8307F">
        <w:tc>
          <w:tcPr>
            <w:tcW w:w="2977" w:type="dxa"/>
          </w:tcPr>
          <w:p w14:paraId="597F9EBA" w14:textId="77777777" w:rsidR="0035715C" w:rsidRPr="00596ABC" w:rsidRDefault="0035715C" w:rsidP="00E8307F">
            <w:pPr>
              <w:rPr>
                <w:rFonts w:cstheme="minorHAnsi"/>
                <w:sz w:val="22"/>
                <w:szCs w:val="22"/>
              </w:rPr>
            </w:pPr>
            <w:r w:rsidRPr="00596ABC">
              <w:rPr>
                <w:rFonts w:cstheme="minorHAnsi"/>
              </w:rPr>
              <w:t>Total price to funder</w:t>
            </w:r>
          </w:p>
        </w:tc>
        <w:tc>
          <w:tcPr>
            <w:tcW w:w="992" w:type="dxa"/>
          </w:tcPr>
          <w:p w14:paraId="0FF921A9" w14:textId="123E7820" w:rsidR="0035715C" w:rsidRPr="00596ABC" w:rsidRDefault="0035715C" w:rsidP="00E8307F">
            <w:pPr>
              <w:jc w:val="right"/>
              <w:rPr>
                <w:rFonts w:cstheme="minorHAnsi"/>
                <w:sz w:val="22"/>
                <w:szCs w:val="22"/>
              </w:rPr>
            </w:pPr>
            <w:r w:rsidRPr="00596ABC">
              <w:rPr>
                <w:rFonts w:cstheme="minorHAnsi"/>
              </w:rPr>
              <w:t>£1850</w:t>
            </w:r>
          </w:p>
        </w:tc>
        <w:tc>
          <w:tcPr>
            <w:tcW w:w="993" w:type="dxa"/>
          </w:tcPr>
          <w:p w14:paraId="638D0CEF" w14:textId="77777777" w:rsidR="0035715C" w:rsidRPr="00596ABC" w:rsidRDefault="0035715C" w:rsidP="00E8307F">
            <w:pPr>
              <w:jc w:val="right"/>
              <w:rPr>
                <w:rFonts w:cstheme="minorHAnsi"/>
                <w:sz w:val="22"/>
                <w:szCs w:val="22"/>
              </w:rPr>
            </w:pPr>
          </w:p>
        </w:tc>
        <w:tc>
          <w:tcPr>
            <w:tcW w:w="1417" w:type="dxa"/>
          </w:tcPr>
          <w:p w14:paraId="35362409" w14:textId="122BF4EB" w:rsidR="0035715C" w:rsidRPr="00596ABC" w:rsidRDefault="0035715C" w:rsidP="001F6EFE">
            <w:pPr>
              <w:jc w:val="center"/>
              <w:rPr>
                <w:rFonts w:cstheme="minorHAnsi"/>
                <w:sz w:val="22"/>
                <w:szCs w:val="22"/>
              </w:rPr>
            </w:pPr>
            <w:r w:rsidRPr="00596ABC">
              <w:rPr>
                <w:rFonts w:cstheme="minorHAnsi"/>
              </w:rPr>
              <w:t>£650 (= 35%)</w:t>
            </w:r>
          </w:p>
        </w:tc>
        <w:tc>
          <w:tcPr>
            <w:tcW w:w="1418" w:type="dxa"/>
          </w:tcPr>
          <w:p w14:paraId="791146BB" w14:textId="19E76226" w:rsidR="0035715C" w:rsidRPr="00596ABC" w:rsidRDefault="0035715C" w:rsidP="00E8307F">
            <w:pPr>
              <w:jc w:val="right"/>
              <w:rPr>
                <w:rFonts w:cstheme="minorHAnsi"/>
                <w:sz w:val="22"/>
                <w:szCs w:val="22"/>
              </w:rPr>
            </w:pPr>
            <w:r w:rsidRPr="00596ABC">
              <w:rPr>
                <w:rFonts w:cstheme="minorHAnsi"/>
              </w:rPr>
              <w:t>£</w:t>
            </w:r>
            <w:bookmarkStart w:id="0" w:name="_GoBack"/>
            <w:r w:rsidR="00BF363C">
              <w:rPr>
                <w:rFonts w:cstheme="minorHAnsi"/>
              </w:rPr>
              <w:t>4</w:t>
            </w:r>
            <w:r w:rsidR="00BF363C" w:rsidRPr="00596ABC">
              <w:rPr>
                <w:rFonts w:cstheme="minorHAnsi"/>
              </w:rPr>
              <w:t>00</w:t>
            </w:r>
            <w:bookmarkEnd w:id="0"/>
          </w:p>
        </w:tc>
        <w:tc>
          <w:tcPr>
            <w:tcW w:w="1247" w:type="dxa"/>
          </w:tcPr>
          <w:p w14:paraId="26D36F7E" w14:textId="212A4042" w:rsidR="0035715C" w:rsidRPr="00596ABC" w:rsidRDefault="0035715C" w:rsidP="00E8307F">
            <w:pPr>
              <w:jc w:val="right"/>
              <w:rPr>
                <w:rFonts w:cstheme="minorHAnsi"/>
                <w:sz w:val="22"/>
                <w:szCs w:val="22"/>
              </w:rPr>
            </w:pPr>
            <w:r w:rsidRPr="00596ABC">
              <w:rPr>
                <w:rFonts w:cstheme="minorHAnsi"/>
              </w:rPr>
              <w:t>£300</w:t>
            </w:r>
          </w:p>
        </w:tc>
      </w:tr>
    </w:tbl>
    <w:p w14:paraId="0EAACE02" w14:textId="77777777" w:rsidR="0035715C" w:rsidRPr="00596ABC" w:rsidRDefault="0035715C" w:rsidP="0035715C">
      <w:pPr>
        <w:rPr>
          <w:rFonts w:eastAsia="Times New Roman" w:cstheme="minorHAnsi"/>
          <w:lang w:eastAsia="en-GB"/>
        </w:rPr>
      </w:pPr>
    </w:p>
    <w:p w14:paraId="49ADD59A" w14:textId="77777777" w:rsidR="0035715C" w:rsidRPr="004E5C5C" w:rsidRDefault="0035715C" w:rsidP="0035715C">
      <w:pPr>
        <w:spacing w:after="0"/>
        <w:jc w:val="both"/>
        <w:rPr>
          <w:color w:val="FF0000"/>
        </w:rPr>
      </w:pPr>
      <w:r w:rsidRPr="004E5C5C">
        <w:rPr>
          <w:rFonts w:cs="Arial"/>
          <w:color w:val="FF0000"/>
          <w:shd w:val="clear" w:color="auto" w:fill="FFFFFF"/>
        </w:rPr>
        <w:t>.</w:t>
      </w:r>
    </w:p>
    <w:p w14:paraId="56C67B9F" w14:textId="77777777" w:rsidR="00894061" w:rsidRDefault="00894061" w:rsidP="00D135D7">
      <w:pPr>
        <w:spacing w:after="0"/>
        <w:jc w:val="both"/>
      </w:pPr>
    </w:p>
    <w:sectPr w:rsidR="00894061" w:rsidSect="008674E4">
      <w:footerReference w:type="default" r:id="rId21"/>
      <w:pgSz w:w="11906" w:h="16838"/>
      <w:pgMar w:top="1134" w:right="1440" w:bottom="1134"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6C54" w16cex:dateUtc="2020-07-06T08:24:00Z"/>
  <w16cex:commentExtensible w16cex:durableId="22AD6C6D" w16cex:dateUtc="2020-07-06T08:25:00Z"/>
  <w16cex:commentExtensible w16cex:durableId="22AD6E54" w16cex:dateUtc="2020-07-06T08:33:00Z"/>
  <w16cex:commentExtensible w16cex:durableId="22AD6E5D" w16cex:dateUtc="2020-07-06T08:33:00Z"/>
  <w16cex:commentExtensible w16cex:durableId="22AD71A2" w16cex:dateUtc="2020-07-06T08:47:00Z"/>
  <w16cex:commentExtensible w16cex:durableId="22AD716A" w16cex:dateUtc="2020-07-06T08:4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8A269" w14:textId="77777777" w:rsidR="006C2870" w:rsidRDefault="006C2870" w:rsidP="008674E4">
      <w:pPr>
        <w:spacing w:after="0" w:line="240" w:lineRule="auto"/>
      </w:pPr>
      <w:r>
        <w:separator/>
      </w:r>
    </w:p>
  </w:endnote>
  <w:endnote w:type="continuationSeparator" w:id="0">
    <w:p w14:paraId="7282581F" w14:textId="77777777" w:rsidR="006C2870" w:rsidRDefault="006C2870" w:rsidP="0086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40643"/>
      <w:docPartObj>
        <w:docPartGallery w:val="Page Numbers (Bottom of Page)"/>
        <w:docPartUnique/>
      </w:docPartObj>
    </w:sdtPr>
    <w:sdtEndPr>
      <w:rPr>
        <w:noProof/>
      </w:rPr>
    </w:sdtEndPr>
    <w:sdtContent>
      <w:p w14:paraId="644E84F7" w14:textId="1E5B9AD1" w:rsidR="00652F54" w:rsidRDefault="00652F54">
        <w:pPr>
          <w:pStyle w:val="Footer"/>
          <w:jc w:val="right"/>
        </w:pPr>
        <w:r>
          <w:fldChar w:fldCharType="begin"/>
        </w:r>
        <w:r>
          <w:instrText xml:space="preserve"> PAGE   \* MERGEFORMAT </w:instrText>
        </w:r>
        <w:r>
          <w:fldChar w:fldCharType="separate"/>
        </w:r>
        <w:r w:rsidR="00C339C7">
          <w:rPr>
            <w:noProof/>
          </w:rPr>
          <w:t>7</w:t>
        </w:r>
        <w:r>
          <w:rPr>
            <w:noProof/>
          </w:rPr>
          <w:fldChar w:fldCharType="end"/>
        </w:r>
      </w:p>
    </w:sdtContent>
  </w:sdt>
  <w:p w14:paraId="334FE5E0" w14:textId="77777777" w:rsidR="00652F54" w:rsidRDefault="00652F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02AB" w14:textId="77777777" w:rsidR="006C2870" w:rsidRDefault="006C2870" w:rsidP="008674E4">
      <w:pPr>
        <w:spacing w:after="0" w:line="240" w:lineRule="auto"/>
      </w:pPr>
      <w:r>
        <w:separator/>
      </w:r>
    </w:p>
  </w:footnote>
  <w:footnote w:type="continuationSeparator" w:id="0">
    <w:p w14:paraId="65A42888" w14:textId="77777777" w:rsidR="006C2870" w:rsidRDefault="006C2870" w:rsidP="008674E4">
      <w:pPr>
        <w:spacing w:after="0" w:line="240" w:lineRule="auto"/>
      </w:pPr>
      <w:r>
        <w:continuationSeparator/>
      </w:r>
    </w:p>
  </w:footnote>
  <w:footnote w:id="1">
    <w:p w14:paraId="2CE85B99" w14:textId="77777777" w:rsidR="0035715C" w:rsidRDefault="0035715C" w:rsidP="0035715C">
      <w:pPr>
        <w:pStyle w:val="FootnoteText"/>
      </w:pPr>
      <w:r>
        <w:rPr>
          <w:rStyle w:val="FootnoteReference"/>
        </w:rPr>
        <w:footnoteRef/>
      </w:r>
      <w:r>
        <w:t xml:space="preserve"> Surplus to be split between PI and Department as per local rules.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A"/>
    <w:multiLevelType w:val="hybridMultilevel"/>
    <w:tmpl w:val="62060994"/>
    <w:lvl w:ilvl="0" w:tplc="B5D42BFE">
      <w:start w:val="1"/>
      <w:numFmt w:val="lowerRoman"/>
      <w:lvlText w:val="(%1)"/>
      <w:lvlJc w:val="left"/>
      <w:pPr>
        <w:ind w:left="720" w:hanging="360"/>
      </w:pPr>
      <w:rPr>
        <w:rFonts w:ascii="Calibri" w:hAnsi="Calibri" w:cstheme="minorBidi"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BE"/>
    <w:rsid w:val="000262F8"/>
    <w:rsid w:val="00086FE1"/>
    <w:rsid w:val="000A0378"/>
    <w:rsid w:val="000C6290"/>
    <w:rsid w:val="00102130"/>
    <w:rsid w:val="0011142C"/>
    <w:rsid w:val="00134BAC"/>
    <w:rsid w:val="001701BE"/>
    <w:rsid w:val="00192E17"/>
    <w:rsid w:val="001A085A"/>
    <w:rsid w:val="001A4673"/>
    <w:rsid w:val="001A73AA"/>
    <w:rsid w:val="001B70F8"/>
    <w:rsid w:val="001D24DA"/>
    <w:rsid w:val="001F6EFE"/>
    <w:rsid w:val="0022644A"/>
    <w:rsid w:val="00244D0D"/>
    <w:rsid w:val="002A23C0"/>
    <w:rsid w:val="002A5532"/>
    <w:rsid w:val="00306884"/>
    <w:rsid w:val="00341E7B"/>
    <w:rsid w:val="00343C9D"/>
    <w:rsid w:val="00351EF4"/>
    <w:rsid w:val="0035715C"/>
    <w:rsid w:val="00366834"/>
    <w:rsid w:val="00386C0C"/>
    <w:rsid w:val="00442636"/>
    <w:rsid w:val="00453445"/>
    <w:rsid w:val="00494F61"/>
    <w:rsid w:val="004C7934"/>
    <w:rsid w:val="004E5C5C"/>
    <w:rsid w:val="00527FEF"/>
    <w:rsid w:val="00547AE9"/>
    <w:rsid w:val="00596ABC"/>
    <w:rsid w:val="005C4E52"/>
    <w:rsid w:val="005C6F8F"/>
    <w:rsid w:val="005D31CC"/>
    <w:rsid w:val="005D743A"/>
    <w:rsid w:val="005D774F"/>
    <w:rsid w:val="00600056"/>
    <w:rsid w:val="006179A3"/>
    <w:rsid w:val="0065160D"/>
    <w:rsid w:val="00652F54"/>
    <w:rsid w:val="006C2870"/>
    <w:rsid w:val="00701883"/>
    <w:rsid w:val="00750BD0"/>
    <w:rsid w:val="007869B3"/>
    <w:rsid w:val="007C3A71"/>
    <w:rsid w:val="007C6D78"/>
    <w:rsid w:val="007F2176"/>
    <w:rsid w:val="00827C5D"/>
    <w:rsid w:val="008674E4"/>
    <w:rsid w:val="00894061"/>
    <w:rsid w:val="008B7A4C"/>
    <w:rsid w:val="008C1B75"/>
    <w:rsid w:val="008F41BA"/>
    <w:rsid w:val="00906302"/>
    <w:rsid w:val="00917B2D"/>
    <w:rsid w:val="00930341"/>
    <w:rsid w:val="00930C44"/>
    <w:rsid w:val="0098536B"/>
    <w:rsid w:val="009A36EC"/>
    <w:rsid w:val="009C2B55"/>
    <w:rsid w:val="00A256BA"/>
    <w:rsid w:val="00A31644"/>
    <w:rsid w:val="00A37CEA"/>
    <w:rsid w:val="00A85613"/>
    <w:rsid w:val="00A85AD6"/>
    <w:rsid w:val="00AE2B0E"/>
    <w:rsid w:val="00AE4019"/>
    <w:rsid w:val="00B01560"/>
    <w:rsid w:val="00B33D95"/>
    <w:rsid w:val="00B740C5"/>
    <w:rsid w:val="00B955D1"/>
    <w:rsid w:val="00BA4877"/>
    <w:rsid w:val="00BA65AF"/>
    <w:rsid w:val="00BF363C"/>
    <w:rsid w:val="00C171E8"/>
    <w:rsid w:val="00C21E6A"/>
    <w:rsid w:val="00C31EC4"/>
    <w:rsid w:val="00C339C7"/>
    <w:rsid w:val="00C45B54"/>
    <w:rsid w:val="00C52D87"/>
    <w:rsid w:val="00C57E8A"/>
    <w:rsid w:val="00C7161C"/>
    <w:rsid w:val="00CC4E43"/>
    <w:rsid w:val="00CD1CB3"/>
    <w:rsid w:val="00D12036"/>
    <w:rsid w:val="00D135D7"/>
    <w:rsid w:val="00D16FAF"/>
    <w:rsid w:val="00D3581F"/>
    <w:rsid w:val="00D5102B"/>
    <w:rsid w:val="00D95E26"/>
    <w:rsid w:val="00E24203"/>
    <w:rsid w:val="00E26C58"/>
    <w:rsid w:val="00E6095B"/>
    <w:rsid w:val="00E70813"/>
    <w:rsid w:val="00EA245B"/>
    <w:rsid w:val="00EC35F7"/>
    <w:rsid w:val="00EC73AC"/>
    <w:rsid w:val="00EF1639"/>
    <w:rsid w:val="00F005AB"/>
    <w:rsid w:val="00F14650"/>
    <w:rsid w:val="00F27B3A"/>
    <w:rsid w:val="00F74296"/>
    <w:rsid w:val="00FE27EB"/>
    <w:rsid w:val="00FE3D43"/>
    <w:rsid w:val="00FF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F340"/>
  <w15:docId w15:val="{73A8D980-A838-42A0-82E8-E3967C4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BE"/>
    <w:rPr>
      <w:rFonts w:ascii="Tahoma" w:hAnsi="Tahoma" w:cs="Tahoma"/>
      <w:sz w:val="16"/>
      <w:szCs w:val="16"/>
    </w:rPr>
  </w:style>
  <w:style w:type="character" w:styleId="Hyperlink">
    <w:name w:val="Hyperlink"/>
    <w:basedOn w:val="DefaultParagraphFont"/>
    <w:uiPriority w:val="99"/>
    <w:unhideWhenUsed/>
    <w:rsid w:val="00894061"/>
    <w:rPr>
      <w:color w:val="0000FF" w:themeColor="hyperlink"/>
      <w:u w:val="single"/>
    </w:rPr>
  </w:style>
  <w:style w:type="character" w:customStyle="1" w:styleId="apple-converted-space">
    <w:name w:val="apple-converted-space"/>
    <w:basedOn w:val="DefaultParagraphFont"/>
    <w:rsid w:val="00894061"/>
  </w:style>
  <w:style w:type="paragraph" w:styleId="NormalWeb">
    <w:name w:val="Normal (Web)"/>
    <w:basedOn w:val="Normal"/>
    <w:uiPriority w:val="99"/>
    <w:semiHidden/>
    <w:unhideWhenUsed/>
    <w:rsid w:val="008940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4061"/>
    <w:pPr>
      <w:spacing w:after="0" w:line="240" w:lineRule="auto"/>
    </w:pPr>
  </w:style>
  <w:style w:type="paragraph" w:styleId="Header">
    <w:name w:val="header"/>
    <w:basedOn w:val="Normal"/>
    <w:link w:val="HeaderChar"/>
    <w:uiPriority w:val="99"/>
    <w:unhideWhenUsed/>
    <w:rsid w:val="0086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E4"/>
  </w:style>
  <w:style w:type="paragraph" w:styleId="Footer">
    <w:name w:val="footer"/>
    <w:basedOn w:val="Normal"/>
    <w:link w:val="FooterChar"/>
    <w:uiPriority w:val="99"/>
    <w:unhideWhenUsed/>
    <w:rsid w:val="0086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E4"/>
  </w:style>
  <w:style w:type="character" w:styleId="CommentReference">
    <w:name w:val="annotation reference"/>
    <w:basedOn w:val="DefaultParagraphFont"/>
    <w:uiPriority w:val="99"/>
    <w:semiHidden/>
    <w:unhideWhenUsed/>
    <w:rsid w:val="005D774F"/>
    <w:rPr>
      <w:sz w:val="16"/>
      <w:szCs w:val="16"/>
    </w:rPr>
  </w:style>
  <w:style w:type="paragraph" w:styleId="CommentText">
    <w:name w:val="annotation text"/>
    <w:basedOn w:val="Normal"/>
    <w:link w:val="CommentTextChar"/>
    <w:uiPriority w:val="99"/>
    <w:semiHidden/>
    <w:unhideWhenUsed/>
    <w:rsid w:val="005D774F"/>
    <w:pPr>
      <w:spacing w:line="240" w:lineRule="auto"/>
    </w:pPr>
    <w:rPr>
      <w:sz w:val="20"/>
      <w:szCs w:val="20"/>
    </w:rPr>
  </w:style>
  <w:style w:type="character" w:customStyle="1" w:styleId="CommentTextChar">
    <w:name w:val="Comment Text Char"/>
    <w:basedOn w:val="DefaultParagraphFont"/>
    <w:link w:val="CommentText"/>
    <w:uiPriority w:val="99"/>
    <w:semiHidden/>
    <w:rsid w:val="005D774F"/>
    <w:rPr>
      <w:sz w:val="20"/>
      <w:szCs w:val="20"/>
    </w:rPr>
  </w:style>
  <w:style w:type="paragraph" w:styleId="CommentSubject">
    <w:name w:val="annotation subject"/>
    <w:basedOn w:val="CommentText"/>
    <w:next w:val="CommentText"/>
    <w:link w:val="CommentSubjectChar"/>
    <w:uiPriority w:val="99"/>
    <w:semiHidden/>
    <w:unhideWhenUsed/>
    <w:rsid w:val="005D774F"/>
    <w:rPr>
      <w:b/>
      <w:bCs/>
    </w:rPr>
  </w:style>
  <w:style w:type="character" w:customStyle="1" w:styleId="CommentSubjectChar">
    <w:name w:val="Comment Subject Char"/>
    <w:basedOn w:val="CommentTextChar"/>
    <w:link w:val="CommentSubject"/>
    <w:uiPriority w:val="99"/>
    <w:semiHidden/>
    <w:rsid w:val="005D774F"/>
    <w:rPr>
      <w:b/>
      <w:bCs/>
      <w:sz w:val="20"/>
      <w:szCs w:val="20"/>
    </w:rPr>
  </w:style>
  <w:style w:type="paragraph" w:styleId="ListParagraph">
    <w:name w:val="List Paragraph"/>
    <w:basedOn w:val="Normal"/>
    <w:uiPriority w:val="34"/>
    <w:qFormat/>
    <w:rsid w:val="00CC4E43"/>
    <w:pPr>
      <w:spacing w:after="0" w:line="240" w:lineRule="auto"/>
      <w:ind w:left="720"/>
      <w:contextualSpacing/>
    </w:pPr>
    <w:rPr>
      <w:sz w:val="24"/>
      <w:szCs w:val="24"/>
    </w:rPr>
  </w:style>
  <w:style w:type="table" w:styleId="TableGrid">
    <w:name w:val="Table Grid"/>
    <w:basedOn w:val="TableNormal"/>
    <w:uiPriority w:val="39"/>
    <w:rsid w:val="00CC4E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E43"/>
    <w:rPr>
      <w:sz w:val="20"/>
      <w:szCs w:val="20"/>
    </w:rPr>
  </w:style>
  <w:style w:type="character" w:styleId="FootnoteReference">
    <w:name w:val="footnote reference"/>
    <w:basedOn w:val="DefaultParagraphFont"/>
    <w:uiPriority w:val="99"/>
    <w:semiHidden/>
    <w:unhideWhenUsed/>
    <w:rsid w:val="00CC4E43"/>
    <w:rPr>
      <w:vertAlign w:val="superscript"/>
    </w:rPr>
  </w:style>
  <w:style w:type="character" w:styleId="FollowedHyperlink">
    <w:name w:val="FollowedHyperlink"/>
    <w:basedOn w:val="DefaultParagraphFont"/>
    <w:uiPriority w:val="99"/>
    <w:semiHidden/>
    <w:unhideWhenUsed/>
    <w:rsid w:val="00FE3D43"/>
    <w:rPr>
      <w:color w:val="800080" w:themeColor="followedHyperlink"/>
      <w:u w:val="single"/>
    </w:rPr>
  </w:style>
  <w:style w:type="character" w:customStyle="1" w:styleId="UnresolvedMention1">
    <w:name w:val="Unresolved Mention1"/>
    <w:basedOn w:val="DefaultParagraphFont"/>
    <w:uiPriority w:val="99"/>
    <w:semiHidden/>
    <w:unhideWhenUsed/>
    <w:rsid w:val="00FE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ascati_Manual"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businessdictionary.com/definition/final-good-servi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j.j.liggat@strath.ac.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trath.ac.uk/finance/financialservices/payroll/staffpay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C269-8065-4916-847C-296EF65F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Liggat</dc:creator>
  <cp:lastModifiedBy>Christine Dowds</cp:lastModifiedBy>
  <cp:revision>4</cp:revision>
  <cp:lastPrinted>2016-11-03T15:38:00Z</cp:lastPrinted>
  <dcterms:created xsi:type="dcterms:W3CDTF">2020-08-05T11:53:00Z</dcterms:created>
  <dcterms:modified xsi:type="dcterms:W3CDTF">2020-08-05T13:44:00Z</dcterms:modified>
</cp:coreProperties>
</file>