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9839" w14:textId="77777777" w:rsidR="0044280D" w:rsidRDefault="0044280D" w:rsidP="007245B6">
      <w:pPr>
        <w:spacing w:line="276" w:lineRule="auto"/>
        <w:jc w:val="center"/>
        <w:rPr>
          <w:rFonts w:ascii="Arial" w:hAnsi="Arial" w:cs="Arial"/>
          <w:b/>
        </w:rPr>
      </w:pPr>
    </w:p>
    <w:p w14:paraId="40C3F086" w14:textId="6CBCA227" w:rsidR="003927AA" w:rsidRDefault="003927AA" w:rsidP="007245B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9C387" wp14:editId="4FE1E21F">
            <wp:simplePos x="0" y="0"/>
            <wp:positionH relativeFrom="margin">
              <wp:posOffset>-1014246</wp:posOffset>
            </wp:positionH>
            <wp:positionV relativeFrom="paragraph">
              <wp:posOffset>-716915</wp:posOffset>
            </wp:positionV>
            <wp:extent cx="8028000" cy="12960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ES landsca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CDBD8" w14:textId="77777777" w:rsidR="003927AA" w:rsidRDefault="003927AA" w:rsidP="007245B6">
      <w:pPr>
        <w:spacing w:line="276" w:lineRule="auto"/>
        <w:jc w:val="center"/>
        <w:rPr>
          <w:rFonts w:ascii="Arial" w:hAnsi="Arial" w:cs="Arial"/>
          <w:b/>
        </w:rPr>
      </w:pPr>
    </w:p>
    <w:p w14:paraId="206B3244" w14:textId="7374E6EE" w:rsidR="003927AA" w:rsidRDefault="003927AA" w:rsidP="003927AA">
      <w:pPr>
        <w:spacing w:line="276" w:lineRule="auto"/>
        <w:rPr>
          <w:rFonts w:ascii="Arial" w:hAnsi="Arial" w:cs="Arial"/>
          <w:b/>
        </w:rPr>
      </w:pPr>
    </w:p>
    <w:p w14:paraId="003F1B09" w14:textId="48D50679" w:rsidR="00E56D62" w:rsidRDefault="00E56D62" w:rsidP="00411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EPSRC OPEN FELLOWSHIPS</w:t>
      </w:r>
    </w:p>
    <w:p w14:paraId="6B808337" w14:textId="1290A1CC" w:rsidR="00120118" w:rsidRPr="007245B6" w:rsidRDefault="00B050DC" w:rsidP="00E56D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INTERNAL SELECTION AND REVIEW PROCESS</w:t>
      </w:r>
    </w:p>
    <w:p w14:paraId="1C27BA12" w14:textId="77777777" w:rsidR="00120118" w:rsidRPr="007245B6" w:rsidRDefault="00120118" w:rsidP="007245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661785" w14:textId="623C4951" w:rsidR="007245B6" w:rsidRPr="007245B6" w:rsidRDefault="006371AB" w:rsidP="001264AD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1. </w:t>
      </w:r>
      <w:r w:rsidR="0034149C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Introduction</w:t>
      </w:r>
    </w:p>
    <w:p w14:paraId="7E143223" w14:textId="77777777" w:rsidR="007245B6" w:rsidRDefault="007245B6" w:rsidP="001264AD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37BD3F7" w14:textId="7CE9F635" w:rsidR="00B050DC" w:rsidRPr="00E56D62" w:rsidRDefault="007245B6" w:rsidP="001264AD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 </w:t>
      </w:r>
      <w:r w:rsidR="00C6666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refreshed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FD55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Engineering &amp; Physical Sciences Research Council (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EPSRC</w:t>
      </w:r>
      <w:r w:rsidR="00FD55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)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Fellowships scheme </w:t>
      </w:r>
      <w:r w:rsidR="00E56D6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is now open for applications.</w:t>
      </w:r>
      <w:r w:rsidRPr="007245B6">
        <w:rPr>
          <w:rFonts w:ascii="Arial" w:hAnsi="Arial" w:cs="Arial"/>
          <w:color w:val="201F1E"/>
          <w:sz w:val="22"/>
          <w:szCs w:val="22"/>
        </w:rPr>
        <w:t xml:space="preserve"> </w:t>
      </w:r>
      <w:r w:rsidR="00B050DC" w:rsidRPr="00F458E5">
        <w:rPr>
          <w:rFonts w:ascii="Arial" w:hAnsi="Arial" w:cs="Arial"/>
          <w:color w:val="201F1E"/>
          <w:sz w:val="22"/>
          <w:szCs w:val="22"/>
        </w:rPr>
        <w:t>Call details</w:t>
      </w:r>
      <w:r w:rsidR="00E56D62">
        <w:rPr>
          <w:rFonts w:ascii="Arial" w:hAnsi="Arial" w:cs="Arial"/>
          <w:color w:val="201F1E"/>
          <w:sz w:val="22"/>
          <w:szCs w:val="22"/>
        </w:rPr>
        <w:t xml:space="preserve">, </w:t>
      </w:r>
      <w:r w:rsidR="00F87204">
        <w:rPr>
          <w:rFonts w:ascii="Arial" w:hAnsi="Arial" w:cs="Arial"/>
          <w:color w:val="201F1E"/>
          <w:sz w:val="22"/>
          <w:szCs w:val="22"/>
        </w:rPr>
        <w:t xml:space="preserve">guidance </w:t>
      </w:r>
      <w:r w:rsidR="00E56D62">
        <w:rPr>
          <w:rFonts w:ascii="Arial" w:hAnsi="Arial" w:cs="Arial"/>
          <w:color w:val="201F1E"/>
          <w:sz w:val="22"/>
          <w:szCs w:val="22"/>
        </w:rPr>
        <w:t xml:space="preserve">and FAQs </w:t>
      </w:r>
      <w:r w:rsidR="00B050DC" w:rsidRPr="00F458E5">
        <w:rPr>
          <w:rFonts w:ascii="Arial" w:hAnsi="Arial" w:cs="Arial"/>
          <w:color w:val="201F1E"/>
          <w:sz w:val="22"/>
          <w:szCs w:val="22"/>
        </w:rPr>
        <w:t>can be found at:</w:t>
      </w:r>
      <w:r w:rsidR="00E56D62">
        <w:rPr>
          <w:rFonts w:ascii="Arial" w:hAnsi="Arial" w:cs="Arial"/>
          <w:color w:val="201F1E"/>
          <w:sz w:val="22"/>
          <w:szCs w:val="22"/>
        </w:rPr>
        <w:t xml:space="preserve"> </w:t>
      </w:r>
      <w:hyperlink r:id="rId9" w:history="1">
        <w:r w:rsidR="00E56D62" w:rsidRPr="00C13E0F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https://epsrc.ukri.org/skills/fellows/</w:t>
        </w:r>
      </w:hyperlink>
      <w:r w:rsidR="00E56D62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34A832D8" w14:textId="77777777" w:rsidR="00E56D62" w:rsidRDefault="00E56D62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71E0E33E" w14:textId="1BD2757F" w:rsidR="00380F28" w:rsidRDefault="007245B6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For the first time, EPSRC is providing ongoing fellowship opportunities for people </w:t>
      </w:r>
      <w:r w:rsidR="00C66663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at all career stages 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who want to focus on</w:t>
      </w:r>
      <w:r w:rsidR="00380F2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</w:p>
    <w:p w14:paraId="73F256AF" w14:textId="77777777" w:rsidR="00C66663" w:rsidRDefault="00C66663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63255185" w14:textId="6B97BA64" w:rsidR="00380F28" w:rsidRDefault="007245B6" w:rsidP="001264AD">
      <w:pPr>
        <w:pStyle w:val="xxxx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80F2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discovery science</w:t>
      </w:r>
      <w:r w:rsidR="00380F2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– should lead to fundamental science furthering an existing, new or emerging field;</w:t>
      </w:r>
    </w:p>
    <w:p w14:paraId="2D117C97" w14:textId="0C13E732" w:rsidR="00380F28" w:rsidRDefault="007245B6" w:rsidP="001264AD">
      <w:pPr>
        <w:pStyle w:val="xxxx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80F2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innovation</w:t>
      </w:r>
      <w:r w:rsidR="00380F2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– should include collaboration/engagement with public, private or third sector organisations or focus on routes to IP capture and/or commercialisation;</w:t>
      </w:r>
    </w:p>
    <w:p w14:paraId="2806E5DB" w14:textId="70D4BF62" w:rsidR="007245B6" w:rsidRPr="00380F28" w:rsidRDefault="007245B6" w:rsidP="001264AD">
      <w:pPr>
        <w:pStyle w:val="xxxx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80F2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instrument/technique development</w:t>
      </w:r>
      <w:r w:rsidRPr="00380F2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or </w:t>
      </w:r>
      <w:r w:rsidRPr="00380F2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software engineering</w:t>
      </w:r>
      <w:r w:rsidR="00380F2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– should look to support and expand technologies and techniques to further both academic and industrial research capacity.</w:t>
      </w:r>
    </w:p>
    <w:p w14:paraId="2BACC8C5" w14:textId="12E57CBB" w:rsidR="007245B6" w:rsidRPr="007245B6" w:rsidRDefault="007245B6" w:rsidP="001264AD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14:paraId="1E9EE89D" w14:textId="35DEF8C3" w:rsidR="007245B6" w:rsidRDefault="007245B6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 following Fellowships are available:</w:t>
      </w:r>
    </w:p>
    <w:p w14:paraId="45FA2655" w14:textId="77777777" w:rsidR="007245B6" w:rsidRPr="007245B6" w:rsidRDefault="007245B6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14:paraId="514E879B" w14:textId="77777777" w:rsidR="007245B6" w:rsidRPr="007245B6" w:rsidRDefault="007245B6" w:rsidP="001264AD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EPSRC </w:t>
      </w:r>
      <w:r w:rsidRPr="00F8720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Post-Doctoral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Fellowship</w:t>
      </w:r>
    </w:p>
    <w:p w14:paraId="4CB52478" w14:textId="77777777" w:rsidR="007245B6" w:rsidRPr="007245B6" w:rsidRDefault="007245B6" w:rsidP="001264AD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EPSRC </w:t>
      </w:r>
      <w:r w:rsidRPr="00F8720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Open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Fellowship</w:t>
      </w:r>
    </w:p>
    <w:p w14:paraId="5C44DD4B" w14:textId="77777777" w:rsidR="007245B6" w:rsidRPr="007245B6" w:rsidRDefault="007245B6" w:rsidP="001264AD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EPSRC </w:t>
      </w:r>
      <w:r w:rsidRPr="00F8720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Open Plus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Fellowship</w:t>
      </w:r>
    </w:p>
    <w:p w14:paraId="3488C5BD" w14:textId="4E597902" w:rsidR="007245B6" w:rsidRPr="007245B6" w:rsidRDefault="007245B6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Applications for </w:t>
      </w:r>
      <w:r w:rsidRPr="00F8720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Open </w:t>
      </w:r>
      <w:r w:rsidR="00260FE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and Open Plus </w:t>
      </w:r>
      <w:r w:rsidRPr="00F8720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Fellowships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954E6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are for </w:t>
      </w:r>
      <w:r w:rsidR="00954E69" w:rsidRPr="00A842EA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all career stages</w:t>
      </w:r>
      <w:r w:rsidR="00954E6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beyond post-doctoral level (and include researchers from close to their first academic appointment to those with vast amounts of experience) and 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can be across </w:t>
      </w:r>
      <w:r w:rsidRPr="0011691D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any topic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 in the </w:t>
      </w:r>
      <w:hyperlink r:id="rId10" w:history="1">
        <w:r w:rsidRPr="00AA77E2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EPSRC portfolio</w:t>
        </w:r>
      </w:hyperlink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Pr="00F8720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Post-doctoral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opportunities will vary over time across EPSRC themes</w:t>
      </w:r>
      <w:r w:rsidR="00FD558B">
        <w:rPr>
          <w:rStyle w:val="FootnoteReference"/>
          <w:rFonts w:ascii="Arial" w:hAnsi="Arial" w:cs="Arial"/>
          <w:color w:val="000000"/>
          <w:sz w:val="22"/>
          <w:szCs w:val="22"/>
          <w:bdr w:val="none" w:sz="0" w:space="0" w:color="auto" w:frame="1"/>
        </w:rPr>
        <w:footnoteReference w:id="1"/>
      </w:r>
      <w:r w:rsidR="00FD55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7E16C1EB" w14:textId="77777777" w:rsidR="007245B6" w:rsidRPr="007245B6" w:rsidRDefault="007245B6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4A1A418B" w14:textId="77777777" w:rsidR="007245B6" w:rsidRPr="007245B6" w:rsidRDefault="007245B6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There is an option to add a "</w:t>
      </w:r>
      <w:r w:rsidRPr="00F8720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Plus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" component to an Open Fellowship application to enable the Fellow to allocate 20-50% of their time to creating a positive change in the wider research community to deliver </w:t>
      </w:r>
      <w:r w:rsidRPr="00E56D6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improvements in research culture</w:t>
      </w:r>
      <w:r w:rsidRPr="007245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(beyond their own scientific project and research group).</w:t>
      </w:r>
    </w:p>
    <w:p w14:paraId="62ACA960" w14:textId="1C7B90DD" w:rsidR="007245B6" w:rsidRPr="007245B6" w:rsidRDefault="007245B6" w:rsidP="001264AD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245B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6ACFAEA5" w14:textId="7A689093" w:rsidR="00120118" w:rsidRPr="007245B6" w:rsidRDefault="006371AB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120118" w:rsidRPr="007245B6">
        <w:rPr>
          <w:rFonts w:ascii="Arial" w:hAnsi="Arial" w:cs="Arial"/>
          <w:b/>
          <w:sz w:val="22"/>
          <w:szCs w:val="22"/>
          <w:u w:val="single"/>
        </w:rPr>
        <w:t>In</w:t>
      </w:r>
      <w:r w:rsidR="009B1973">
        <w:rPr>
          <w:rFonts w:ascii="Arial" w:hAnsi="Arial" w:cs="Arial"/>
          <w:b/>
          <w:sz w:val="22"/>
          <w:szCs w:val="22"/>
          <w:u w:val="single"/>
        </w:rPr>
        <w:t xml:space="preserve">ternal </w:t>
      </w:r>
      <w:r w:rsidR="00120118" w:rsidRPr="007245B6">
        <w:rPr>
          <w:rFonts w:ascii="Arial" w:hAnsi="Arial" w:cs="Arial"/>
          <w:b/>
          <w:sz w:val="22"/>
          <w:szCs w:val="22"/>
          <w:u w:val="single"/>
        </w:rPr>
        <w:t>Selection and Review Process</w:t>
      </w:r>
      <w:r w:rsidR="004E116C">
        <w:rPr>
          <w:rStyle w:val="FootnoteReference"/>
          <w:rFonts w:ascii="Arial" w:hAnsi="Arial" w:cs="Arial"/>
          <w:b/>
          <w:sz w:val="22"/>
          <w:szCs w:val="22"/>
          <w:u w:val="single"/>
        </w:rPr>
        <w:footnoteReference w:id="2"/>
      </w:r>
    </w:p>
    <w:p w14:paraId="3B87D53D" w14:textId="77777777" w:rsidR="007245B6" w:rsidRDefault="007245B6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4353C8" w14:textId="429E9E5C" w:rsidR="00F458E5" w:rsidRDefault="00F458E5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Whilst the </w:t>
      </w:r>
      <w:r w:rsidR="00F87204">
        <w:rPr>
          <w:rFonts w:ascii="Arial" w:hAnsi="Arial" w:cs="Arial"/>
          <w:sz w:val="22"/>
          <w:szCs w:val="22"/>
        </w:rPr>
        <w:t xml:space="preserve">EPSRC </w:t>
      </w:r>
      <w:r>
        <w:rPr>
          <w:rFonts w:ascii="Arial" w:hAnsi="Arial" w:cs="Arial"/>
          <w:sz w:val="22"/>
          <w:szCs w:val="22"/>
        </w:rPr>
        <w:t xml:space="preserve">has not placed any </w:t>
      </w:r>
      <w:r w:rsidR="00024579">
        <w:rPr>
          <w:rFonts w:ascii="Arial" w:hAnsi="Arial" w:cs="Arial"/>
          <w:sz w:val="22"/>
          <w:szCs w:val="22"/>
        </w:rPr>
        <w:t xml:space="preserve">formal </w:t>
      </w:r>
      <w:r>
        <w:rPr>
          <w:rFonts w:ascii="Arial" w:hAnsi="Arial" w:cs="Arial"/>
          <w:sz w:val="22"/>
          <w:szCs w:val="22"/>
        </w:rPr>
        <w:t xml:space="preserve">demand management restrictions </w:t>
      </w:r>
      <w:r w:rsidR="00A604B0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this call, </w:t>
      </w:r>
      <w:r w:rsidR="00F87204">
        <w:rPr>
          <w:rFonts w:ascii="Arial" w:hAnsi="Arial" w:cs="Arial"/>
          <w:sz w:val="22"/>
          <w:szCs w:val="22"/>
        </w:rPr>
        <w:t>they have stated that they</w:t>
      </w:r>
      <w:r>
        <w:rPr>
          <w:rFonts w:ascii="Arial" w:hAnsi="Arial" w:cs="Arial"/>
          <w:sz w:val="22"/>
          <w:szCs w:val="22"/>
        </w:rPr>
        <w:t xml:space="preserve"> expect Host Organisations </w:t>
      </w:r>
      <w:r w:rsidR="00C36F1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take ownership for </w:t>
      </w:r>
      <w:r w:rsidRPr="00F458E5">
        <w:rPr>
          <w:rFonts w:ascii="Arial" w:hAnsi="Arial" w:cs="Arial"/>
          <w:b/>
          <w:bCs/>
          <w:sz w:val="22"/>
          <w:szCs w:val="22"/>
        </w:rPr>
        <w:t>pre-selecting candidates</w:t>
      </w:r>
      <w:r>
        <w:rPr>
          <w:rFonts w:ascii="Arial" w:hAnsi="Arial" w:cs="Arial"/>
          <w:sz w:val="22"/>
          <w:szCs w:val="22"/>
        </w:rPr>
        <w:t xml:space="preserve"> using the assessment criteria and guidance.  </w:t>
      </w:r>
    </w:p>
    <w:p w14:paraId="4A5925D7" w14:textId="77777777" w:rsidR="004713F4" w:rsidRDefault="004713F4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5D055A" w14:textId="05E92ABA" w:rsidR="00A842EA" w:rsidRDefault="00B96082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Therefore, the University has put in place a</w:t>
      </w:r>
      <w:r w:rsidR="00B74BA7">
        <w:rPr>
          <w:rFonts w:ascii="Arial" w:hAnsi="Arial" w:cs="Arial"/>
          <w:sz w:val="22"/>
          <w:szCs w:val="22"/>
        </w:rPr>
        <w:t xml:space="preserve"> light-touch </w:t>
      </w:r>
      <w:r w:rsidR="00120118" w:rsidRPr="007245B6">
        <w:rPr>
          <w:rFonts w:ascii="Arial" w:hAnsi="Arial" w:cs="Arial"/>
          <w:sz w:val="22"/>
          <w:szCs w:val="22"/>
        </w:rPr>
        <w:t xml:space="preserve">internal selection process </w:t>
      </w:r>
      <w:r w:rsidR="004E116C">
        <w:rPr>
          <w:rFonts w:ascii="Arial" w:hAnsi="Arial" w:cs="Arial"/>
          <w:sz w:val="22"/>
          <w:szCs w:val="22"/>
        </w:rPr>
        <w:t xml:space="preserve">for </w:t>
      </w:r>
      <w:r w:rsidR="004E116C" w:rsidRPr="004E116C">
        <w:rPr>
          <w:rFonts w:ascii="Arial" w:hAnsi="Arial" w:cs="Arial"/>
          <w:b/>
          <w:bCs/>
          <w:sz w:val="22"/>
          <w:szCs w:val="22"/>
        </w:rPr>
        <w:t>Open</w:t>
      </w:r>
      <w:r w:rsidR="004E116C">
        <w:rPr>
          <w:rFonts w:ascii="Arial" w:hAnsi="Arial" w:cs="Arial"/>
          <w:sz w:val="22"/>
          <w:szCs w:val="22"/>
        </w:rPr>
        <w:t xml:space="preserve"> and </w:t>
      </w:r>
      <w:r w:rsidR="004E116C" w:rsidRPr="004E116C">
        <w:rPr>
          <w:rFonts w:ascii="Arial" w:hAnsi="Arial" w:cs="Arial"/>
          <w:b/>
          <w:bCs/>
          <w:sz w:val="22"/>
          <w:szCs w:val="22"/>
        </w:rPr>
        <w:t>Open Plus</w:t>
      </w:r>
      <w:r w:rsidR="004E116C">
        <w:rPr>
          <w:rFonts w:ascii="Arial" w:hAnsi="Arial" w:cs="Arial"/>
          <w:sz w:val="22"/>
          <w:szCs w:val="22"/>
        </w:rPr>
        <w:t xml:space="preserve"> Fellowships </w:t>
      </w:r>
      <w:r w:rsidR="00C36F1C">
        <w:rPr>
          <w:rFonts w:ascii="Arial" w:hAnsi="Arial" w:cs="Arial"/>
          <w:sz w:val="22"/>
          <w:szCs w:val="22"/>
        </w:rPr>
        <w:t xml:space="preserve">in order </w:t>
      </w:r>
      <w:r w:rsidR="00120118" w:rsidRPr="007245B6">
        <w:rPr>
          <w:rFonts w:ascii="Arial" w:hAnsi="Arial" w:cs="Arial"/>
          <w:sz w:val="22"/>
          <w:szCs w:val="22"/>
        </w:rPr>
        <w:t>to support the highest quality applications to go forward</w:t>
      </w:r>
      <w:r w:rsidR="001B0E7B">
        <w:rPr>
          <w:rFonts w:ascii="Arial" w:hAnsi="Arial" w:cs="Arial"/>
          <w:sz w:val="22"/>
          <w:szCs w:val="22"/>
        </w:rPr>
        <w:t xml:space="preserve"> to this competitive scheme</w:t>
      </w:r>
      <w:r w:rsidR="00D17F4C">
        <w:rPr>
          <w:rFonts w:ascii="Arial" w:hAnsi="Arial" w:cs="Arial"/>
          <w:sz w:val="22"/>
          <w:szCs w:val="22"/>
        </w:rPr>
        <w:t>, to develop the applica</w:t>
      </w:r>
      <w:r w:rsidR="00EA38A2">
        <w:rPr>
          <w:rFonts w:ascii="Arial" w:hAnsi="Arial" w:cs="Arial"/>
          <w:sz w:val="22"/>
          <w:szCs w:val="22"/>
        </w:rPr>
        <w:t>tion</w:t>
      </w:r>
      <w:r w:rsidR="00D17F4C">
        <w:rPr>
          <w:rFonts w:ascii="Arial" w:hAnsi="Arial" w:cs="Arial"/>
          <w:sz w:val="22"/>
          <w:szCs w:val="22"/>
        </w:rPr>
        <w:t xml:space="preserve"> pipeline</w:t>
      </w:r>
      <w:r w:rsidR="00A842EA">
        <w:rPr>
          <w:rFonts w:ascii="Arial" w:hAnsi="Arial" w:cs="Arial"/>
          <w:sz w:val="22"/>
          <w:szCs w:val="22"/>
        </w:rPr>
        <w:t xml:space="preserve"> and to better manage professional services resources</w:t>
      </w:r>
      <w:r w:rsidR="00024579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1B0E7B">
        <w:rPr>
          <w:rFonts w:ascii="Arial" w:hAnsi="Arial" w:cs="Arial"/>
          <w:sz w:val="22"/>
          <w:szCs w:val="22"/>
        </w:rPr>
        <w:t>.</w:t>
      </w:r>
      <w:r w:rsidR="00A842EA">
        <w:rPr>
          <w:rFonts w:ascii="Arial" w:hAnsi="Arial" w:cs="Arial"/>
          <w:sz w:val="22"/>
          <w:szCs w:val="22"/>
        </w:rPr>
        <w:t xml:space="preserve"> </w:t>
      </w:r>
    </w:p>
    <w:p w14:paraId="77E5AF78" w14:textId="77777777" w:rsidR="00954E69" w:rsidRDefault="00954E69" w:rsidP="001264AD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</w:pPr>
    </w:p>
    <w:p w14:paraId="1629B52C" w14:textId="570B4A61" w:rsidR="00D17F4C" w:rsidRDefault="00954E69" w:rsidP="00D17F4C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Whilst there are no EPSRC deadlines for a fellowship submission, </w:t>
      </w:r>
      <w:r w:rsidR="007C7105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there will be 3 internal rounds per year (deadline: </w:t>
      </w:r>
      <w:r w:rsidR="0047381D" w:rsidRPr="005147FC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</w:rPr>
        <w:t xml:space="preserve">first Monday in </w:t>
      </w:r>
      <w:r w:rsidR="007C7105" w:rsidRPr="005147FC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</w:rPr>
        <w:t>February, June</w:t>
      </w:r>
      <w:r w:rsidR="0047381D" w:rsidRPr="005147FC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</w:rPr>
        <w:t xml:space="preserve"> and </w:t>
      </w:r>
      <w:r w:rsidR="007C7105" w:rsidRPr="005147FC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</w:rPr>
        <w:t>October</w:t>
      </w:r>
      <w:r w:rsidR="007C7105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)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that all applicants must follow</w:t>
      </w:r>
      <w:r w:rsidR="007C7105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.</w:t>
      </w:r>
      <w:r w:rsidR="00D17F4C" w:rsidRPr="00D17F4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Prior to each round, </w:t>
      </w:r>
      <w:r w:rsidR="00E13F85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D</w:t>
      </w:r>
      <w:r w:rsidR="0044280D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epartment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s will undertake a </w:t>
      </w:r>
      <w:r w:rsidR="00611000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review of outline proposals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from staff and forward </w:t>
      </w:r>
      <w:r w:rsidR="00C174D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suitable 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nomination</w:t>
      </w:r>
      <w:r w:rsidR="00C174D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s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to the respective </w:t>
      </w:r>
      <w:r w:rsidR="003E3184" w:rsidRPr="002954C2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</w:rPr>
        <w:t>Faculty Research Committee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who will convene a selection </w:t>
      </w:r>
      <w:r w:rsidR="00724868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and ranking 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panel to determine which </w:t>
      </w:r>
      <w:r w:rsidR="00D17F4C" w:rsidRPr="002954C2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candidates</w:t>
      </w:r>
      <w:r w:rsidR="002954C2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724868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the Faculty consider 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should</w:t>
      </w:r>
      <w:r w:rsidR="00611000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proceed to</w:t>
      </w:r>
      <w:r w:rsidR="003E3184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wards a</w:t>
      </w:r>
      <w:r w:rsidR="00611000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5F3422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full application</w:t>
      </w:r>
      <w:r w:rsidR="00D17F4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. </w:t>
      </w:r>
    </w:p>
    <w:p w14:paraId="6F41BB5E" w14:textId="77777777" w:rsidR="001F27CE" w:rsidRDefault="001F27CE" w:rsidP="001264AD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</w:pPr>
    </w:p>
    <w:p w14:paraId="17F21F73" w14:textId="2C1AC46E" w:rsidR="00275E2C" w:rsidRPr="00CB1647" w:rsidRDefault="001F27CE" w:rsidP="001264AD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T</w:t>
      </w:r>
      <w:r w:rsidR="00275E2C"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he following</w:t>
      </w:r>
      <w:r w:rsidR="00CB1647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275E2C"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documentation </w:t>
      </w:r>
      <w:r w:rsidR="0047381D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is </w:t>
      </w:r>
      <w:r w:rsidR="008D7AC9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required </w:t>
      </w:r>
      <w:r w:rsidR="00275E2C"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for review</w:t>
      </w:r>
      <w:r w:rsidR="0047381D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and should be sent t</w:t>
      </w:r>
      <w:r w:rsidR="005F3422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o the</w:t>
      </w:r>
      <w:r w:rsidR="00D25C3E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44280D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</w:rPr>
        <w:t>Departmental Director of Research</w:t>
      </w:r>
      <w:r w:rsidR="005F3422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47381D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by the relevant </w:t>
      </w:r>
      <w:r w:rsidR="00ED06E0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internal </w:t>
      </w:r>
      <w:r w:rsidR="0047381D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deadline</w:t>
      </w:r>
      <w:r w:rsidR="00275E2C"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:</w:t>
      </w:r>
    </w:p>
    <w:p w14:paraId="70146675" w14:textId="77777777" w:rsidR="00275E2C" w:rsidRDefault="00275E2C" w:rsidP="001264AD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01F1E"/>
          <w:sz w:val="22"/>
          <w:szCs w:val="22"/>
        </w:rPr>
      </w:pPr>
      <w:r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123BF483" w14:textId="6A7EA148" w:rsidR="00275E2C" w:rsidRPr="00275E2C" w:rsidRDefault="00275E2C" w:rsidP="001264AD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01F1E"/>
          <w:sz w:val="22"/>
          <w:szCs w:val="22"/>
        </w:rPr>
      </w:pPr>
      <w:r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3 page </w:t>
      </w:r>
      <w:r w:rsidR="000F28E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narrative </w:t>
      </w:r>
      <w:r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C.V.</w:t>
      </w:r>
      <w:r w:rsidR="000F28E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 xml:space="preserve"> and track record (</w:t>
      </w:r>
      <w:hyperlink r:id="rId11" w:history="1">
        <w:r w:rsidR="000F28EA" w:rsidRPr="00462FB9">
          <w:rPr>
            <w:rStyle w:val="Hyperlink"/>
            <w:rFonts w:ascii="Arial" w:eastAsia="Times New Roman" w:hAnsi="Arial" w:cs="Arial"/>
            <w:sz w:val="22"/>
            <w:szCs w:val="22"/>
            <w:bdr w:val="none" w:sz="0" w:space="0" w:color="auto" w:frame="1"/>
          </w:rPr>
          <w:t>https://epsrc.ukri.org/files/funding/calls/2020/open-fellowship-narrative-cv-and-track-record/</w:t>
        </w:r>
      </w:hyperlink>
      <w:r w:rsidR="000F28E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)</w:t>
      </w:r>
    </w:p>
    <w:p w14:paraId="3C194BE8" w14:textId="458F6A1C" w:rsidR="00275E2C" w:rsidRPr="00275E2C" w:rsidRDefault="002954C2" w:rsidP="001264AD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01F1E"/>
          <w:sz w:val="22"/>
          <w:szCs w:val="22"/>
        </w:rPr>
      </w:pPr>
      <w:r>
        <w:rPr>
          <w:rFonts w:ascii="Arial" w:eastAsia="Times New Roman" w:hAnsi="Arial" w:cs="Arial"/>
          <w:color w:val="201F1E"/>
          <w:sz w:val="22"/>
          <w:szCs w:val="22"/>
        </w:rPr>
        <w:t>3</w:t>
      </w:r>
      <w:r w:rsidR="00275E2C">
        <w:rPr>
          <w:rFonts w:ascii="Arial" w:eastAsia="Times New Roman" w:hAnsi="Arial" w:cs="Arial"/>
          <w:color w:val="201F1E"/>
          <w:sz w:val="22"/>
          <w:szCs w:val="22"/>
        </w:rPr>
        <w:t xml:space="preserve">-page </w:t>
      </w:r>
      <w:r w:rsidR="008D7AC9">
        <w:rPr>
          <w:rFonts w:ascii="Arial" w:eastAsia="Times New Roman" w:hAnsi="Arial" w:cs="Arial"/>
          <w:color w:val="201F1E"/>
          <w:sz w:val="22"/>
          <w:szCs w:val="22"/>
        </w:rPr>
        <w:t xml:space="preserve">internal selection </w:t>
      </w:r>
      <w:r w:rsidR="00275E2C">
        <w:rPr>
          <w:rFonts w:ascii="Arial" w:eastAsia="Times New Roman" w:hAnsi="Arial" w:cs="Arial"/>
          <w:color w:val="201F1E"/>
          <w:sz w:val="22"/>
          <w:szCs w:val="22"/>
        </w:rPr>
        <w:t>pro-forma</w:t>
      </w:r>
    </w:p>
    <w:p w14:paraId="7CA9E97E" w14:textId="77777777" w:rsidR="00275E2C" w:rsidRDefault="00275E2C" w:rsidP="001264AD">
      <w:pPr>
        <w:shd w:val="clear" w:color="auto" w:fill="FFFFFF"/>
        <w:spacing w:line="276" w:lineRule="auto"/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</w:pPr>
    </w:p>
    <w:p w14:paraId="5B66CD1B" w14:textId="533C1511" w:rsidR="00F1448C" w:rsidRDefault="00FF146B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Departmental Director</w:t>
      </w:r>
      <w:r w:rsidR="007018F7">
        <w:rPr>
          <w:rFonts w:ascii="Arial" w:hAnsi="Arial" w:cs="Arial"/>
          <w:sz w:val="22"/>
          <w:szCs w:val="22"/>
        </w:rPr>
        <w:t xml:space="preserve"> of Research</w:t>
      </w:r>
      <w:r>
        <w:rPr>
          <w:rFonts w:ascii="Arial" w:hAnsi="Arial" w:cs="Arial"/>
          <w:sz w:val="22"/>
          <w:szCs w:val="22"/>
        </w:rPr>
        <w:t xml:space="preserve"> </w:t>
      </w:r>
      <w:r w:rsidR="00D25C3E">
        <w:rPr>
          <w:rFonts w:ascii="Arial" w:hAnsi="Arial" w:cs="Arial"/>
          <w:sz w:val="22"/>
          <w:szCs w:val="22"/>
        </w:rPr>
        <w:t>(</w:t>
      </w:r>
      <w:r w:rsidR="003E3184">
        <w:rPr>
          <w:rFonts w:ascii="Arial" w:hAnsi="Arial" w:cs="Arial"/>
          <w:sz w:val="22"/>
          <w:szCs w:val="22"/>
        </w:rPr>
        <w:t>with HOD approval</w:t>
      </w:r>
      <w:r w:rsidR="00D25C3E">
        <w:rPr>
          <w:rFonts w:ascii="Arial" w:hAnsi="Arial" w:cs="Arial"/>
          <w:sz w:val="22"/>
          <w:szCs w:val="22"/>
        </w:rPr>
        <w:t>)</w:t>
      </w:r>
      <w:r w:rsidR="006110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should then forward on their selected candidate</w:t>
      </w:r>
      <w:r w:rsidR="00D25C3E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to their </w:t>
      </w:r>
      <w:r w:rsidR="00D25C3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aculty, so that the </w:t>
      </w:r>
      <w:r w:rsidR="00D25C3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aculty can identify th</w:t>
      </w:r>
      <w:r w:rsidR="00D25C3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candidate</w:t>
      </w:r>
      <w:r w:rsidR="00D25C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D25C3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that progress for </w:t>
      </w:r>
      <w:r w:rsidR="00D25C3E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round. </w:t>
      </w:r>
      <w:r w:rsidR="00B20EA6">
        <w:rPr>
          <w:rFonts w:ascii="Arial" w:hAnsi="Arial" w:cs="Arial"/>
          <w:sz w:val="22"/>
          <w:szCs w:val="22"/>
        </w:rPr>
        <w:t>T</w:t>
      </w:r>
      <w:r w:rsidR="00B20EA6" w:rsidRPr="007245B6">
        <w:rPr>
          <w:rFonts w:ascii="Arial" w:hAnsi="Arial" w:cs="Arial"/>
          <w:sz w:val="22"/>
          <w:szCs w:val="22"/>
        </w:rPr>
        <w:t xml:space="preserve">he funder </w:t>
      </w:r>
      <w:r w:rsidR="00B20EA6">
        <w:rPr>
          <w:rFonts w:ascii="Arial" w:hAnsi="Arial" w:cs="Arial"/>
          <w:sz w:val="22"/>
          <w:szCs w:val="22"/>
        </w:rPr>
        <w:t xml:space="preserve">assessment </w:t>
      </w:r>
      <w:r w:rsidR="00B20EA6" w:rsidRPr="007245B6">
        <w:rPr>
          <w:rFonts w:ascii="Arial" w:hAnsi="Arial" w:cs="Arial"/>
          <w:sz w:val="22"/>
          <w:szCs w:val="22"/>
        </w:rPr>
        <w:t xml:space="preserve">criteria </w:t>
      </w:r>
      <w:r w:rsidR="00D17F4C">
        <w:rPr>
          <w:rFonts w:ascii="Arial" w:hAnsi="Arial" w:cs="Arial"/>
          <w:sz w:val="22"/>
          <w:szCs w:val="22"/>
        </w:rPr>
        <w:t xml:space="preserve">will be used </w:t>
      </w:r>
      <w:r w:rsidR="00B20EA6" w:rsidRPr="007245B6">
        <w:rPr>
          <w:rFonts w:ascii="Arial" w:hAnsi="Arial" w:cs="Arial"/>
          <w:sz w:val="22"/>
          <w:szCs w:val="22"/>
        </w:rPr>
        <w:t xml:space="preserve">to identify the </w:t>
      </w:r>
      <w:r w:rsidR="00D17F4C">
        <w:rPr>
          <w:rFonts w:ascii="Arial" w:hAnsi="Arial" w:cs="Arial"/>
          <w:sz w:val="22"/>
          <w:szCs w:val="22"/>
        </w:rPr>
        <w:t>most competitive</w:t>
      </w:r>
      <w:r w:rsidR="00D25C3E">
        <w:rPr>
          <w:rFonts w:ascii="Arial" w:hAnsi="Arial" w:cs="Arial"/>
          <w:sz w:val="22"/>
          <w:szCs w:val="22"/>
        </w:rPr>
        <w:t xml:space="preserve"> </w:t>
      </w:r>
      <w:r w:rsidR="00B20EA6" w:rsidRPr="007245B6">
        <w:rPr>
          <w:rFonts w:ascii="Arial" w:hAnsi="Arial" w:cs="Arial"/>
          <w:sz w:val="22"/>
          <w:szCs w:val="22"/>
        </w:rPr>
        <w:t>c</w:t>
      </w:r>
      <w:r w:rsidR="00B20EA6">
        <w:rPr>
          <w:rFonts w:ascii="Arial" w:hAnsi="Arial" w:cs="Arial"/>
          <w:sz w:val="22"/>
          <w:szCs w:val="22"/>
        </w:rPr>
        <w:t>andidates</w:t>
      </w:r>
      <w:r w:rsidR="007018F7">
        <w:rPr>
          <w:rFonts w:ascii="Arial" w:hAnsi="Arial" w:cs="Arial"/>
          <w:sz w:val="22"/>
          <w:szCs w:val="22"/>
        </w:rPr>
        <w:t xml:space="preserve"> and an inclusive approach will be adopted (see 2.1 below)</w:t>
      </w:r>
      <w:r w:rsidR="00B20EA6">
        <w:rPr>
          <w:rFonts w:ascii="Arial" w:hAnsi="Arial" w:cs="Arial"/>
          <w:sz w:val="22"/>
          <w:szCs w:val="22"/>
        </w:rPr>
        <w:t>.</w:t>
      </w:r>
      <w:r w:rsidR="00F1448C">
        <w:rPr>
          <w:rFonts w:ascii="Arial" w:hAnsi="Arial" w:cs="Arial"/>
          <w:sz w:val="22"/>
          <w:szCs w:val="22"/>
        </w:rPr>
        <w:t xml:space="preserve"> Selected candidates wi</w:t>
      </w:r>
      <w:r w:rsidR="004C6872">
        <w:rPr>
          <w:rFonts w:ascii="Arial" w:hAnsi="Arial" w:cs="Arial"/>
          <w:sz w:val="22"/>
          <w:szCs w:val="22"/>
        </w:rPr>
        <w:t>l</w:t>
      </w:r>
      <w:r w:rsidR="00F1448C">
        <w:rPr>
          <w:rFonts w:ascii="Arial" w:hAnsi="Arial" w:cs="Arial"/>
          <w:sz w:val="22"/>
          <w:szCs w:val="22"/>
        </w:rPr>
        <w:t xml:space="preserve">l </w:t>
      </w:r>
      <w:r w:rsidR="004C6872">
        <w:rPr>
          <w:rFonts w:ascii="Arial" w:hAnsi="Arial" w:cs="Arial"/>
          <w:sz w:val="22"/>
          <w:szCs w:val="22"/>
        </w:rPr>
        <w:t xml:space="preserve">then </w:t>
      </w:r>
      <w:r w:rsidR="00F1448C">
        <w:rPr>
          <w:rFonts w:ascii="Arial" w:hAnsi="Arial" w:cs="Arial"/>
          <w:sz w:val="22"/>
          <w:szCs w:val="22"/>
        </w:rPr>
        <w:t>be supported with their application development by professional services colleagues in Research &amp; Knowledge Exchange Services (RKES) and Organisational &amp; Staff Development Unit (OSDU)</w:t>
      </w:r>
      <w:r w:rsidR="004C6872">
        <w:rPr>
          <w:rFonts w:ascii="Arial" w:hAnsi="Arial" w:cs="Arial"/>
          <w:sz w:val="22"/>
          <w:szCs w:val="22"/>
        </w:rPr>
        <w:t>,</w:t>
      </w:r>
      <w:r w:rsidR="00F1448C">
        <w:rPr>
          <w:rFonts w:ascii="Arial" w:hAnsi="Arial" w:cs="Arial"/>
          <w:sz w:val="22"/>
          <w:szCs w:val="22"/>
        </w:rPr>
        <w:t xml:space="preserve"> as well as their academic mentors within their </w:t>
      </w:r>
      <w:r w:rsidR="004C6872">
        <w:rPr>
          <w:rFonts w:ascii="Arial" w:hAnsi="Arial" w:cs="Arial"/>
          <w:sz w:val="22"/>
          <w:szCs w:val="22"/>
        </w:rPr>
        <w:t>D</w:t>
      </w:r>
      <w:r w:rsidR="00F1448C">
        <w:rPr>
          <w:rFonts w:ascii="Arial" w:hAnsi="Arial" w:cs="Arial"/>
          <w:sz w:val="22"/>
          <w:szCs w:val="22"/>
        </w:rPr>
        <w:t>epartment/</w:t>
      </w:r>
      <w:r w:rsidR="004C6872">
        <w:rPr>
          <w:rFonts w:ascii="Arial" w:hAnsi="Arial" w:cs="Arial"/>
          <w:sz w:val="22"/>
          <w:szCs w:val="22"/>
        </w:rPr>
        <w:t>F</w:t>
      </w:r>
      <w:r w:rsidR="00F1448C">
        <w:rPr>
          <w:rFonts w:ascii="Arial" w:hAnsi="Arial" w:cs="Arial"/>
          <w:sz w:val="22"/>
          <w:szCs w:val="22"/>
        </w:rPr>
        <w:t>aculty.</w:t>
      </w:r>
    </w:p>
    <w:p w14:paraId="4EBE3F0C" w14:textId="0BA548BB" w:rsidR="00B20EA6" w:rsidRDefault="00CE069E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45B6">
        <w:rPr>
          <w:rFonts w:ascii="Arial" w:hAnsi="Arial" w:cs="Arial"/>
          <w:sz w:val="22"/>
          <w:szCs w:val="22"/>
        </w:rPr>
        <w:t xml:space="preserve"> </w:t>
      </w:r>
    </w:p>
    <w:p w14:paraId="3A8CC07C" w14:textId="2B048722" w:rsidR="00647D6F" w:rsidRDefault="00647D6F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Departments/Faculties may wish to use this fellowship scheme as an opportunity to attract exceptional </w:t>
      </w:r>
      <w:r w:rsidRPr="002A6F84">
        <w:rPr>
          <w:rFonts w:ascii="Arial" w:hAnsi="Arial" w:cs="Arial"/>
          <w:b/>
          <w:bCs/>
          <w:sz w:val="22"/>
          <w:szCs w:val="22"/>
        </w:rPr>
        <w:t>external candidates</w:t>
      </w:r>
      <w:r>
        <w:rPr>
          <w:rFonts w:ascii="Arial" w:hAnsi="Arial" w:cs="Arial"/>
          <w:sz w:val="22"/>
          <w:szCs w:val="22"/>
        </w:rPr>
        <w:t xml:space="preserve"> to undertake their research at Strathclyde. External candidates </w:t>
      </w:r>
      <w:r w:rsidR="00F1448C">
        <w:rPr>
          <w:rFonts w:ascii="Arial" w:hAnsi="Arial" w:cs="Arial"/>
          <w:sz w:val="22"/>
          <w:szCs w:val="22"/>
        </w:rPr>
        <w:t xml:space="preserve">should follow the same </w:t>
      </w:r>
      <w:r w:rsidR="004C6872">
        <w:rPr>
          <w:rFonts w:ascii="Arial" w:hAnsi="Arial" w:cs="Arial"/>
          <w:sz w:val="22"/>
          <w:szCs w:val="22"/>
        </w:rPr>
        <w:t xml:space="preserve">selection </w:t>
      </w:r>
      <w:r w:rsidR="00F1448C">
        <w:rPr>
          <w:rFonts w:ascii="Arial" w:hAnsi="Arial" w:cs="Arial"/>
          <w:sz w:val="22"/>
          <w:szCs w:val="22"/>
        </w:rPr>
        <w:t xml:space="preserve">process and </w:t>
      </w:r>
      <w:r>
        <w:rPr>
          <w:rFonts w:ascii="Arial" w:hAnsi="Arial" w:cs="Arial"/>
          <w:sz w:val="22"/>
          <w:szCs w:val="22"/>
        </w:rPr>
        <w:t>will</w:t>
      </w:r>
      <w:r w:rsidR="002A6F84">
        <w:rPr>
          <w:rFonts w:ascii="Arial" w:hAnsi="Arial" w:cs="Arial"/>
          <w:sz w:val="22"/>
          <w:szCs w:val="22"/>
        </w:rPr>
        <w:t xml:space="preserve"> be considered along</w:t>
      </w:r>
      <w:r w:rsidR="00ED06E0">
        <w:rPr>
          <w:rFonts w:ascii="Arial" w:hAnsi="Arial" w:cs="Arial"/>
          <w:sz w:val="22"/>
          <w:szCs w:val="22"/>
        </w:rPr>
        <w:t>side</w:t>
      </w:r>
      <w:r w:rsidR="002A6F84">
        <w:rPr>
          <w:rFonts w:ascii="Arial" w:hAnsi="Arial" w:cs="Arial"/>
          <w:sz w:val="22"/>
          <w:szCs w:val="22"/>
        </w:rPr>
        <w:t xml:space="preserve"> internal candidates</w:t>
      </w:r>
      <w:r w:rsidR="004C6872">
        <w:rPr>
          <w:rFonts w:ascii="Arial" w:hAnsi="Arial" w:cs="Arial"/>
          <w:sz w:val="22"/>
          <w:szCs w:val="22"/>
        </w:rPr>
        <w:t>.</w:t>
      </w:r>
    </w:p>
    <w:p w14:paraId="11B14507" w14:textId="402FDFE1" w:rsidR="00A604B0" w:rsidRPr="00275E2C" w:rsidRDefault="00275E2C" w:rsidP="001264AD">
      <w:pPr>
        <w:shd w:val="clear" w:color="auto" w:fill="FFFFFF"/>
        <w:spacing w:line="276" w:lineRule="auto"/>
        <w:rPr>
          <w:rFonts w:ascii="Arial" w:eastAsia="Times New Roman" w:hAnsi="Arial" w:cs="Arial"/>
          <w:color w:val="201F1E"/>
          <w:sz w:val="22"/>
          <w:szCs w:val="22"/>
        </w:rPr>
      </w:pPr>
      <w:r w:rsidRPr="00275E2C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340DEFBA" w14:textId="36A78DC6" w:rsidR="009B1973" w:rsidRPr="009B1973" w:rsidRDefault="006371AB" w:rsidP="001264A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2.1 </w:t>
      </w:r>
      <w:r w:rsidR="009B1973" w:rsidRPr="009B1973">
        <w:rPr>
          <w:rFonts w:ascii="Arial" w:hAnsi="Arial" w:cs="Arial"/>
          <w:b/>
          <w:bCs/>
          <w:i/>
          <w:iCs/>
          <w:sz w:val="22"/>
          <w:szCs w:val="22"/>
        </w:rPr>
        <w:t>Equality, Diversity and Inclusion (EDI) – Inclusive Approach</w:t>
      </w:r>
    </w:p>
    <w:p w14:paraId="7D936BE2" w14:textId="77777777" w:rsidR="009B1973" w:rsidRDefault="009B1973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7F7B" w14:textId="277268CB" w:rsidR="00120118" w:rsidRDefault="007018F7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It is acknowledged that some groups are</w:t>
      </w:r>
      <w:r w:rsidRPr="00BA6A7C">
        <w:rPr>
          <w:rFonts w:ascii="Arial" w:hAnsi="Arial" w:cs="Arial"/>
          <w:sz w:val="22"/>
          <w:szCs w:val="22"/>
        </w:rPr>
        <w:t xml:space="preserve"> persistently under-represented within UK science and engineering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Pr="00BA6A7C">
        <w:rPr>
          <w:rFonts w:ascii="Arial" w:hAnsi="Arial" w:cs="Arial"/>
          <w:sz w:val="22"/>
          <w:szCs w:val="22"/>
        </w:rPr>
        <w:t xml:space="preserve">. </w:t>
      </w:r>
      <w:r w:rsidR="004713F4" w:rsidRPr="007245B6">
        <w:rPr>
          <w:rFonts w:ascii="Arial" w:hAnsi="Arial" w:cs="Arial"/>
          <w:sz w:val="22"/>
          <w:szCs w:val="22"/>
        </w:rPr>
        <w:t xml:space="preserve">In keeping with </w:t>
      </w:r>
      <w:r w:rsidR="004713F4">
        <w:rPr>
          <w:rFonts w:ascii="Arial" w:hAnsi="Arial" w:cs="Arial"/>
          <w:sz w:val="22"/>
          <w:szCs w:val="22"/>
        </w:rPr>
        <w:t>Strathclyde’s</w:t>
      </w:r>
      <w:r w:rsidR="004713F4" w:rsidRPr="007245B6">
        <w:rPr>
          <w:rFonts w:ascii="Arial" w:hAnsi="Arial" w:cs="Arial"/>
          <w:sz w:val="22"/>
          <w:szCs w:val="22"/>
        </w:rPr>
        <w:t xml:space="preserve"> commitment to equality</w:t>
      </w:r>
      <w:r w:rsidR="004713F4">
        <w:rPr>
          <w:rFonts w:ascii="Arial" w:hAnsi="Arial" w:cs="Arial"/>
          <w:sz w:val="22"/>
          <w:szCs w:val="22"/>
        </w:rPr>
        <w:t xml:space="preserve">, </w:t>
      </w:r>
      <w:r w:rsidR="004713F4" w:rsidRPr="007245B6">
        <w:rPr>
          <w:rFonts w:ascii="Arial" w:hAnsi="Arial" w:cs="Arial"/>
          <w:sz w:val="22"/>
          <w:szCs w:val="22"/>
        </w:rPr>
        <w:t>diversity</w:t>
      </w:r>
      <w:r w:rsidR="004713F4">
        <w:rPr>
          <w:rFonts w:ascii="Arial" w:hAnsi="Arial" w:cs="Arial"/>
          <w:sz w:val="22"/>
          <w:szCs w:val="22"/>
        </w:rPr>
        <w:t xml:space="preserve"> and inclusion</w:t>
      </w:r>
      <w:r w:rsidR="00F62B4C">
        <w:rPr>
          <w:rFonts w:ascii="Arial" w:hAnsi="Arial" w:cs="Arial"/>
          <w:sz w:val="22"/>
          <w:szCs w:val="22"/>
        </w:rPr>
        <w:t xml:space="preserve"> – and in line with </w:t>
      </w:r>
      <w:hyperlink r:id="rId12" w:history="1">
        <w:r w:rsidR="00F62B4C" w:rsidRPr="000046A1">
          <w:rPr>
            <w:rStyle w:val="Hyperlink"/>
            <w:rFonts w:ascii="Arial" w:hAnsi="Arial" w:cs="Arial"/>
            <w:sz w:val="22"/>
            <w:szCs w:val="22"/>
          </w:rPr>
          <w:t xml:space="preserve">ESPRC’s </w:t>
        </w:r>
        <w:r w:rsidR="004C6872" w:rsidRPr="000046A1">
          <w:rPr>
            <w:rStyle w:val="Hyperlink"/>
            <w:rFonts w:ascii="Arial" w:hAnsi="Arial" w:cs="Arial"/>
            <w:sz w:val="22"/>
            <w:szCs w:val="22"/>
          </w:rPr>
          <w:t xml:space="preserve">EDI </w:t>
        </w:r>
        <w:r w:rsidR="00F62B4C" w:rsidRPr="000046A1">
          <w:rPr>
            <w:rStyle w:val="Hyperlink"/>
            <w:rFonts w:ascii="Arial" w:hAnsi="Arial" w:cs="Arial"/>
            <w:sz w:val="22"/>
            <w:szCs w:val="22"/>
          </w:rPr>
          <w:t>expectations</w:t>
        </w:r>
      </w:hyperlink>
      <w:r w:rsidR="00F62B4C">
        <w:rPr>
          <w:rFonts w:ascii="Arial" w:hAnsi="Arial" w:cs="Arial"/>
          <w:sz w:val="22"/>
          <w:szCs w:val="22"/>
        </w:rPr>
        <w:t xml:space="preserve"> - </w:t>
      </w:r>
      <w:r w:rsidR="004713F4" w:rsidRPr="007245B6">
        <w:rPr>
          <w:rFonts w:ascii="Arial" w:hAnsi="Arial" w:cs="Arial"/>
          <w:sz w:val="22"/>
          <w:szCs w:val="22"/>
        </w:rPr>
        <w:t xml:space="preserve">the University </w:t>
      </w:r>
      <w:r w:rsidR="00B74BA7">
        <w:rPr>
          <w:rFonts w:ascii="Arial" w:hAnsi="Arial" w:cs="Arial"/>
          <w:sz w:val="22"/>
          <w:szCs w:val="22"/>
        </w:rPr>
        <w:t xml:space="preserve">will </w:t>
      </w:r>
      <w:r w:rsidR="004713F4" w:rsidRPr="007245B6">
        <w:rPr>
          <w:rFonts w:ascii="Arial" w:hAnsi="Arial" w:cs="Arial"/>
          <w:sz w:val="22"/>
          <w:szCs w:val="22"/>
        </w:rPr>
        <w:t xml:space="preserve">adopt a pro-active </w:t>
      </w:r>
      <w:r w:rsidR="004713F4" w:rsidRPr="00A604B0">
        <w:rPr>
          <w:rFonts w:ascii="Arial" w:hAnsi="Arial" w:cs="Arial"/>
          <w:b/>
          <w:bCs/>
          <w:sz w:val="22"/>
          <w:szCs w:val="22"/>
        </w:rPr>
        <w:t>inclusive approach</w:t>
      </w:r>
      <w:r w:rsidR="004713F4" w:rsidRPr="007245B6">
        <w:rPr>
          <w:rFonts w:ascii="Arial" w:hAnsi="Arial" w:cs="Arial"/>
          <w:sz w:val="22"/>
          <w:szCs w:val="22"/>
        </w:rPr>
        <w:t xml:space="preserve"> to encouraging researchers from minority and under-represented groups to apply </w:t>
      </w:r>
      <w:r w:rsidR="00C36F1C">
        <w:rPr>
          <w:rFonts w:ascii="Arial" w:hAnsi="Arial" w:cs="Arial"/>
          <w:sz w:val="22"/>
          <w:szCs w:val="22"/>
        </w:rPr>
        <w:t xml:space="preserve">to </w:t>
      </w:r>
      <w:r w:rsidR="004713F4">
        <w:rPr>
          <w:rFonts w:ascii="Arial" w:hAnsi="Arial" w:cs="Arial"/>
          <w:sz w:val="22"/>
          <w:szCs w:val="22"/>
        </w:rPr>
        <w:t xml:space="preserve">this </w:t>
      </w:r>
      <w:r w:rsidR="004713F4" w:rsidRPr="007245B6">
        <w:rPr>
          <w:rFonts w:ascii="Arial" w:hAnsi="Arial" w:cs="Arial"/>
          <w:sz w:val="22"/>
          <w:szCs w:val="22"/>
        </w:rPr>
        <w:t>competitive research fellowship</w:t>
      </w:r>
      <w:r w:rsidR="004713F4">
        <w:rPr>
          <w:rFonts w:ascii="Arial" w:hAnsi="Arial" w:cs="Arial"/>
          <w:sz w:val="22"/>
          <w:szCs w:val="22"/>
        </w:rPr>
        <w:t xml:space="preserve"> </w:t>
      </w:r>
      <w:r w:rsidR="00ED06E0">
        <w:rPr>
          <w:rFonts w:ascii="Arial" w:hAnsi="Arial" w:cs="Arial"/>
          <w:sz w:val="22"/>
          <w:szCs w:val="22"/>
        </w:rPr>
        <w:t>scheme</w:t>
      </w:r>
      <w:r w:rsidR="00C36F1C">
        <w:rPr>
          <w:rFonts w:ascii="Arial" w:hAnsi="Arial" w:cs="Arial"/>
          <w:sz w:val="22"/>
          <w:szCs w:val="22"/>
        </w:rPr>
        <w:t>. T</w:t>
      </w:r>
      <w:r w:rsidR="00A604B0">
        <w:rPr>
          <w:rFonts w:ascii="Arial" w:hAnsi="Arial" w:cs="Arial"/>
          <w:sz w:val="22"/>
          <w:szCs w:val="22"/>
        </w:rPr>
        <w:t xml:space="preserve">he </w:t>
      </w:r>
      <w:r w:rsidR="00A604B0" w:rsidRPr="007245B6">
        <w:rPr>
          <w:rFonts w:ascii="Arial" w:hAnsi="Arial" w:cs="Arial"/>
          <w:sz w:val="22"/>
          <w:szCs w:val="22"/>
        </w:rPr>
        <w:t xml:space="preserve">university's rigorous </w:t>
      </w:r>
      <w:hyperlink r:id="rId13" w:history="1">
        <w:r w:rsidR="00A604B0" w:rsidRPr="00035772">
          <w:rPr>
            <w:rStyle w:val="Hyperlink"/>
            <w:rFonts w:ascii="Arial" w:hAnsi="Arial" w:cs="Arial"/>
            <w:sz w:val="22"/>
            <w:szCs w:val="22"/>
          </w:rPr>
          <w:t>equality and diversity policies</w:t>
        </w:r>
      </w:hyperlink>
      <w:r w:rsidR="00A604B0" w:rsidRPr="007245B6">
        <w:rPr>
          <w:rFonts w:ascii="Arial" w:hAnsi="Arial" w:cs="Arial"/>
          <w:sz w:val="22"/>
          <w:szCs w:val="22"/>
        </w:rPr>
        <w:t xml:space="preserve"> </w:t>
      </w:r>
      <w:r w:rsidR="00A604B0">
        <w:rPr>
          <w:rFonts w:ascii="Arial" w:hAnsi="Arial" w:cs="Arial"/>
          <w:sz w:val="22"/>
          <w:szCs w:val="22"/>
        </w:rPr>
        <w:t xml:space="preserve">will be </w:t>
      </w:r>
      <w:r w:rsidR="00A604B0" w:rsidRPr="007245B6">
        <w:rPr>
          <w:rFonts w:ascii="Arial" w:hAnsi="Arial" w:cs="Arial"/>
          <w:sz w:val="22"/>
          <w:szCs w:val="22"/>
        </w:rPr>
        <w:t xml:space="preserve">applied </w:t>
      </w:r>
      <w:r w:rsidR="00C36F1C">
        <w:rPr>
          <w:rFonts w:ascii="Arial" w:hAnsi="Arial" w:cs="Arial"/>
          <w:sz w:val="22"/>
          <w:szCs w:val="22"/>
        </w:rPr>
        <w:t xml:space="preserve">throughout </w:t>
      </w:r>
      <w:r w:rsidR="00BB26C7">
        <w:rPr>
          <w:rFonts w:ascii="Arial" w:hAnsi="Arial" w:cs="Arial"/>
          <w:sz w:val="22"/>
          <w:szCs w:val="22"/>
        </w:rPr>
        <w:t xml:space="preserve">the application process </w:t>
      </w:r>
      <w:r w:rsidR="00A604B0" w:rsidRPr="007245B6">
        <w:rPr>
          <w:rFonts w:ascii="Arial" w:hAnsi="Arial" w:cs="Arial"/>
          <w:sz w:val="22"/>
          <w:szCs w:val="22"/>
        </w:rPr>
        <w:t>in order to maximise the diversity of the candidates</w:t>
      </w:r>
      <w:r w:rsidR="00F62B4C">
        <w:rPr>
          <w:rFonts w:ascii="Arial" w:hAnsi="Arial" w:cs="Arial"/>
          <w:sz w:val="22"/>
          <w:szCs w:val="22"/>
        </w:rPr>
        <w:t xml:space="preserve"> and research </w:t>
      </w:r>
      <w:r w:rsidR="00A604B0" w:rsidRPr="007245B6">
        <w:rPr>
          <w:rFonts w:ascii="Arial" w:hAnsi="Arial" w:cs="Arial"/>
          <w:sz w:val="22"/>
          <w:szCs w:val="22"/>
        </w:rPr>
        <w:t>put forward.</w:t>
      </w:r>
      <w:r w:rsidR="00BB26C7">
        <w:rPr>
          <w:rFonts w:ascii="Arial" w:hAnsi="Arial" w:cs="Arial"/>
          <w:sz w:val="22"/>
          <w:szCs w:val="22"/>
        </w:rPr>
        <w:t xml:space="preserve"> </w:t>
      </w:r>
      <w:r w:rsidR="00F62B4C">
        <w:rPr>
          <w:rFonts w:ascii="Arial" w:hAnsi="Arial" w:cs="Arial"/>
          <w:sz w:val="22"/>
          <w:szCs w:val="22"/>
        </w:rPr>
        <w:t>A</w:t>
      </w:r>
      <w:r w:rsidR="00120118" w:rsidRPr="007245B6">
        <w:rPr>
          <w:rFonts w:ascii="Arial" w:hAnsi="Arial" w:cs="Arial"/>
          <w:sz w:val="22"/>
          <w:szCs w:val="22"/>
        </w:rPr>
        <w:t xml:space="preserve">pplications </w:t>
      </w:r>
      <w:r w:rsidR="00F62B4C">
        <w:rPr>
          <w:rFonts w:ascii="Arial" w:hAnsi="Arial" w:cs="Arial"/>
          <w:sz w:val="22"/>
          <w:szCs w:val="22"/>
        </w:rPr>
        <w:t xml:space="preserve">are encouraged </w:t>
      </w:r>
      <w:r w:rsidR="00120118" w:rsidRPr="007245B6">
        <w:rPr>
          <w:rFonts w:ascii="Arial" w:hAnsi="Arial" w:cs="Arial"/>
          <w:sz w:val="22"/>
          <w:szCs w:val="22"/>
        </w:rPr>
        <w:t xml:space="preserve">from </w:t>
      </w:r>
      <w:r w:rsidR="00F62B4C">
        <w:rPr>
          <w:rFonts w:ascii="Arial" w:hAnsi="Arial" w:cs="Arial"/>
          <w:sz w:val="22"/>
          <w:szCs w:val="22"/>
        </w:rPr>
        <w:t xml:space="preserve">traditionally </w:t>
      </w:r>
      <w:r w:rsidR="00120118" w:rsidRPr="007245B6">
        <w:rPr>
          <w:rFonts w:ascii="Arial" w:hAnsi="Arial" w:cs="Arial"/>
          <w:sz w:val="22"/>
          <w:szCs w:val="22"/>
        </w:rPr>
        <w:t>under-represented groups, those who wish to work part-time or flexible hours, and from those with non-standard career paths.</w:t>
      </w:r>
    </w:p>
    <w:p w14:paraId="41D094A6" w14:textId="79E373E0" w:rsidR="00275E2C" w:rsidRDefault="00275E2C" w:rsidP="00126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9D0A87" w14:textId="57C1C13B" w:rsidR="006A448F" w:rsidRDefault="00C6298D" w:rsidP="001264AD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inclusive candidate selection approach </w:t>
      </w:r>
      <w:r w:rsidR="00BA6A7C" w:rsidRPr="00BA6A7C">
        <w:rPr>
          <w:rFonts w:ascii="Arial" w:hAnsi="Arial" w:cs="Arial"/>
          <w:sz w:val="22"/>
          <w:szCs w:val="22"/>
        </w:rPr>
        <w:t xml:space="preserve">will contribute to improving diversity in the talent pipeline and widening </w:t>
      </w:r>
      <w:r w:rsidR="008A0F4D">
        <w:rPr>
          <w:rFonts w:ascii="Arial" w:hAnsi="Arial" w:cs="Arial"/>
          <w:sz w:val="22"/>
          <w:szCs w:val="22"/>
        </w:rPr>
        <w:t>our</w:t>
      </w:r>
      <w:r w:rsidR="00BA6A7C" w:rsidRPr="00BA6A7C">
        <w:rPr>
          <w:rFonts w:ascii="Arial" w:hAnsi="Arial" w:cs="Arial"/>
          <w:sz w:val="22"/>
          <w:szCs w:val="22"/>
        </w:rPr>
        <w:t xml:space="preserve"> pool of candidates.</w:t>
      </w:r>
    </w:p>
    <w:sectPr w:rsidR="006A448F" w:rsidSect="00982D07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E87F" w14:textId="77777777" w:rsidR="007C7DF1" w:rsidRDefault="007C7DF1" w:rsidP="00487418">
      <w:r>
        <w:separator/>
      </w:r>
    </w:p>
  </w:endnote>
  <w:endnote w:type="continuationSeparator" w:id="0">
    <w:p w14:paraId="5F422F72" w14:textId="77777777" w:rsidR="007C7DF1" w:rsidRDefault="007C7DF1" w:rsidP="0048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-5751296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60BCFD" w14:textId="51900255" w:rsidR="0012160F" w:rsidRPr="0012160F" w:rsidRDefault="0012160F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60F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2160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12160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2160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12160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213D7A" w14:textId="77777777" w:rsidR="00487418" w:rsidRDefault="00487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0EE6A" w14:textId="77777777" w:rsidR="007C7DF1" w:rsidRDefault="007C7DF1" w:rsidP="00487418">
      <w:r>
        <w:separator/>
      </w:r>
    </w:p>
  </w:footnote>
  <w:footnote w:type="continuationSeparator" w:id="0">
    <w:p w14:paraId="582429BA" w14:textId="77777777" w:rsidR="007C7DF1" w:rsidRDefault="007C7DF1" w:rsidP="00487418">
      <w:r>
        <w:continuationSeparator/>
      </w:r>
    </w:p>
  </w:footnote>
  <w:footnote w:id="1">
    <w:p w14:paraId="598415A5" w14:textId="7CE226AE" w:rsidR="00FD558B" w:rsidRDefault="00FD558B" w:rsidP="00FD558B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FD558B">
        <w:rPr>
          <w:rStyle w:val="FootnoteReference"/>
          <w:rFonts w:ascii="Arial" w:hAnsi="Arial" w:cs="Arial"/>
          <w:sz w:val="18"/>
          <w:szCs w:val="18"/>
        </w:rPr>
        <w:footnoteRef/>
      </w:r>
      <w:r w:rsidRPr="00FD55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Post-doctoral fellowships are c</w:t>
      </w:r>
      <w:r w:rsidRPr="00FD558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urrently available in 3 themes: Energy; Mathematical Sciences; 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and </w:t>
      </w:r>
      <w:r w:rsidRPr="00FD558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Synthetic Biology.</w:t>
      </w:r>
    </w:p>
    <w:p w14:paraId="0AF2CB03" w14:textId="77777777" w:rsidR="003E3D2F" w:rsidRPr="00FD558B" w:rsidRDefault="003E3D2F" w:rsidP="00FD558B">
      <w:pPr>
        <w:pStyle w:val="xxxx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01F1E"/>
          <w:sz w:val="18"/>
          <w:szCs w:val="18"/>
        </w:rPr>
      </w:pPr>
    </w:p>
  </w:footnote>
  <w:footnote w:id="2">
    <w:p w14:paraId="187F5E0D" w14:textId="7A91316A" w:rsidR="004E116C" w:rsidRDefault="004E116C" w:rsidP="00ED0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116C">
        <w:rPr>
          <w:rFonts w:ascii="Arial" w:hAnsi="Arial" w:cs="Arial"/>
          <w:sz w:val="18"/>
          <w:szCs w:val="18"/>
        </w:rPr>
        <w:t xml:space="preserve">Please note that this process is applicable to </w:t>
      </w:r>
      <w:r>
        <w:rPr>
          <w:rFonts w:ascii="Arial" w:hAnsi="Arial" w:cs="Arial"/>
          <w:sz w:val="18"/>
          <w:szCs w:val="18"/>
        </w:rPr>
        <w:t xml:space="preserve">EPSRC </w:t>
      </w:r>
      <w:r w:rsidRPr="004E116C">
        <w:rPr>
          <w:rFonts w:ascii="Arial" w:hAnsi="Arial" w:cs="Arial"/>
          <w:sz w:val="18"/>
          <w:szCs w:val="18"/>
        </w:rPr>
        <w:t xml:space="preserve">Open and Open Plus Fellowship applications </w:t>
      </w:r>
      <w:r w:rsidR="0086013F" w:rsidRPr="004E116C">
        <w:rPr>
          <w:rFonts w:ascii="Arial" w:hAnsi="Arial" w:cs="Arial"/>
          <w:sz w:val="18"/>
          <w:szCs w:val="18"/>
        </w:rPr>
        <w:t>only and</w:t>
      </w:r>
      <w:r w:rsidRPr="004E116C">
        <w:rPr>
          <w:rFonts w:ascii="Arial" w:hAnsi="Arial" w:cs="Arial"/>
          <w:sz w:val="18"/>
          <w:szCs w:val="18"/>
        </w:rPr>
        <w:t xml:space="preserve"> does not</w:t>
      </w:r>
      <w:r>
        <w:rPr>
          <w:rFonts w:ascii="Arial" w:hAnsi="Arial" w:cs="Arial"/>
          <w:sz w:val="18"/>
          <w:szCs w:val="18"/>
        </w:rPr>
        <w:t xml:space="preserve"> apply to </w:t>
      </w:r>
      <w:r w:rsidRPr="004E116C">
        <w:rPr>
          <w:rFonts w:ascii="Arial" w:hAnsi="Arial" w:cs="Arial"/>
          <w:sz w:val="18"/>
          <w:szCs w:val="18"/>
        </w:rPr>
        <w:t>app</w:t>
      </w:r>
      <w:r>
        <w:rPr>
          <w:rFonts w:ascii="Arial" w:hAnsi="Arial" w:cs="Arial"/>
          <w:sz w:val="18"/>
          <w:szCs w:val="18"/>
        </w:rPr>
        <w:t>lications</w:t>
      </w:r>
      <w:r w:rsidRPr="004E116C">
        <w:rPr>
          <w:rFonts w:ascii="Arial" w:hAnsi="Arial" w:cs="Arial"/>
          <w:sz w:val="18"/>
          <w:szCs w:val="18"/>
        </w:rPr>
        <w:t xml:space="preserve"> for a</w:t>
      </w:r>
      <w:r>
        <w:rPr>
          <w:rFonts w:ascii="Arial" w:hAnsi="Arial" w:cs="Arial"/>
          <w:sz w:val="18"/>
          <w:szCs w:val="18"/>
        </w:rPr>
        <w:t xml:space="preserve">n EPSRC </w:t>
      </w:r>
      <w:r w:rsidRPr="004E116C">
        <w:rPr>
          <w:rFonts w:ascii="Arial" w:hAnsi="Arial" w:cs="Arial"/>
          <w:sz w:val="18"/>
          <w:szCs w:val="18"/>
        </w:rPr>
        <w:t>post-doctoral fellowship.</w:t>
      </w:r>
    </w:p>
  </w:footnote>
  <w:footnote w:id="3">
    <w:p w14:paraId="4B42B450" w14:textId="4EB2A13E" w:rsidR="00024579" w:rsidRPr="00F62B4C" w:rsidRDefault="00024579" w:rsidP="00ED06E0">
      <w:pPr>
        <w:jc w:val="both"/>
        <w:rPr>
          <w:rFonts w:ascii="Arial" w:hAnsi="Arial" w:cs="Arial"/>
          <w:sz w:val="18"/>
          <w:szCs w:val="18"/>
        </w:rPr>
      </w:pPr>
      <w:r w:rsidRPr="00F62B4C">
        <w:rPr>
          <w:rStyle w:val="FootnoteReference"/>
          <w:rFonts w:ascii="Arial" w:hAnsi="Arial" w:cs="Arial"/>
          <w:sz w:val="18"/>
          <w:szCs w:val="18"/>
        </w:rPr>
        <w:footnoteRef/>
      </w:r>
      <w:r w:rsidRPr="00F62B4C">
        <w:rPr>
          <w:rFonts w:ascii="Arial" w:hAnsi="Arial" w:cs="Arial"/>
          <w:sz w:val="18"/>
          <w:szCs w:val="18"/>
        </w:rPr>
        <w:t xml:space="preserve"> </w:t>
      </w:r>
      <w:r w:rsidR="00DC7A83" w:rsidRPr="00F62B4C">
        <w:rPr>
          <w:rFonts w:ascii="Arial" w:hAnsi="Arial" w:cs="Arial"/>
          <w:sz w:val="18"/>
          <w:szCs w:val="18"/>
        </w:rPr>
        <w:t>S</w:t>
      </w:r>
      <w:r w:rsidRPr="00F62B4C">
        <w:rPr>
          <w:rFonts w:ascii="Arial" w:hAnsi="Arial" w:cs="Arial"/>
          <w:sz w:val="18"/>
          <w:szCs w:val="18"/>
        </w:rPr>
        <w:t xml:space="preserve">imilar internal </w:t>
      </w:r>
      <w:r w:rsidR="00B96082" w:rsidRPr="00F62B4C">
        <w:rPr>
          <w:rFonts w:ascii="Arial" w:hAnsi="Arial" w:cs="Arial"/>
          <w:sz w:val="18"/>
          <w:szCs w:val="18"/>
        </w:rPr>
        <w:t xml:space="preserve">selection </w:t>
      </w:r>
      <w:r w:rsidRPr="00F62B4C">
        <w:rPr>
          <w:rFonts w:ascii="Arial" w:hAnsi="Arial" w:cs="Arial"/>
          <w:sz w:val="18"/>
          <w:szCs w:val="18"/>
        </w:rPr>
        <w:t xml:space="preserve">process </w:t>
      </w:r>
      <w:r w:rsidR="00DC7A83" w:rsidRPr="00F62B4C">
        <w:rPr>
          <w:rFonts w:ascii="Arial" w:hAnsi="Arial" w:cs="Arial"/>
          <w:sz w:val="18"/>
          <w:szCs w:val="18"/>
        </w:rPr>
        <w:t>are</w:t>
      </w:r>
      <w:r w:rsidRPr="00F62B4C">
        <w:rPr>
          <w:rFonts w:ascii="Arial" w:hAnsi="Arial" w:cs="Arial"/>
          <w:sz w:val="18"/>
          <w:szCs w:val="18"/>
        </w:rPr>
        <w:t xml:space="preserve"> in operation for the </w:t>
      </w:r>
      <w:hyperlink r:id="rId1" w:history="1">
        <w:r w:rsidRPr="00F62B4C">
          <w:rPr>
            <w:rStyle w:val="Hyperlink"/>
            <w:rFonts w:ascii="Arial" w:hAnsi="Arial" w:cs="Arial"/>
            <w:sz w:val="18"/>
            <w:szCs w:val="18"/>
          </w:rPr>
          <w:t>UKRI Future Leaders Fellowships</w:t>
        </w:r>
      </w:hyperlink>
      <w:r w:rsidR="00DC7A83" w:rsidRPr="00F62B4C">
        <w:rPr>
          <w:rFonts w:ascii="Arial" w:hAnsi="Arial" w:cs="Arial"/>
          <w:sz w:val="18"/>
          <w:szCs w:val="18"/>
        </w:rPr>
        <w:t xml:space="preserve"> </w:t>
      </w:r>
      <w:r w:rsidR="00B96082" w:rsidRPr="00F62B4C">
        <w:rPr>
          <w:rFonts w:ascii="Arial" w:hAnsi="Arial" w:cs="Arial"/>
          <w:sz w:val="18"/>
          <w:szCs w:val="18"/>
        </w:rPr>
        <w:t xml:space="preserve">and </w:t>
      </w:r>
      <w:hyperlink r:id="rId2" w:history="1">
        <w:r w:rsidR="00B96082" w:rsidRPr="00F62B4C">
          <w:rPr>
            <w:rStyle w:val="Hyperlink"/>
            <w:rFonts w:ascii="Arial" w:hAnsi="Arial" w:cs="Arial"/>
            <w:sz w:val="18"/>
            <w:szCs w:val="18"/>
          </w:rPr>
          <w:t>RAEng Research Fellowships</w:t>
        </w:r>
      </w:hyperlink>
      <w:r w:rsidR="00B96082" w:rsidRPr="00F62B4C">
        <w:rPr>
          <w:rFonts w:ascii="Arial" w:hAnsi="Arial" w:cs="Arial"/>
          <w:sz w:val="18"/>
          <w:szCs w:val="18"/>
        </w:rPr>
        <w:t xml:space="preserve"> </w:t>
      </w:r>
      <w:r w:rsidRPr="00F62B4C">
        <w:rPr>
          <w:rFonts w:ascii="Arial" w:hAnsi="Arial" w:cs="Arial"/>
          <w:sz w:val="18"/>
          <w:szCs w:val="18"/>
        </w:rPr>
        <w:t xml:space="preserve">and </w:t>
      </w:r>
      <w:r w:rsidR="00DC7A83" w:rsidRPr="00F62B4C">
        <w:rPr>
          <w:rFonts w:ascii="Arial" w:hAnsi="Arial" w:cs="Arial"/>
          <w:sz w:val="18"/>
          <w:szCs w:val="18"/>
        </w:rPr>
        <w:t>appear</w:t>
      </w:r>
      <w:r w:rsidRPr="00F62B4C">
        <w:rPr>
          <w:rFonts w:ascii="Arial" w:hAnsi="Arial" w:cs="Arial"/>
          <w:sz w:val="18"/>
          <w:szCs w:val="18"/>
        </w:rPr>
        <w:t xml:space="preserve"> to be adding-value to the submissio</w:t>
      </w:r>
      <w:r w:rsidR="00B96082" w:rsidRPr="00F62B4C">
        <w:rPr>
          <w:rFonts w:ascii="Arial" w:hAnsi="Arial" w:cs="Arial"/>
          <w:sz w:val="18"/>
          <w:szCs w:val="18"/>
        </w:rPr>
        <w:t xml:space="preserve">n of competitive </w:t>
      </w:r>
      <w:r w:rsidRPr="00F62B4C">
        <w:rPr>
          <w:rFonts w:ascii="Arial" w:hAnsi="Arial" w:cs="Arial"/>
          <w:sz w:val="18"/>
          <w:szCs w:val="18"/>
        </w:rPr>
        <w:t>fellowship applications.</w:t>
      </w:r>
    </w:p>
    <w:p w14:paraId="03023F7B" w14:textId="590C301C" w:rsidR="00024579" w:rsidRDefault="00024579" w:rsidP="00ED06E0">
      <w:pPr>
        <w:pStyle w:val="FootnoteText"/>
      </w:pPr>
    </w:p>
  </w:footnote>
  <w:footnote w:id="4">
    <w:p w14:paraId="6B2B0EA2" w14:textId="77777777" w:rsidR="007018F7" w:rsidRPr="00BB26C7" w:rsidRDefault="007018F7" w:rsidP="007018F7">
      <w:pPr>
        <w:shd w:val="clear" w:color="auto" w:fill="FFFFFF"/>
        <w:jc w:val="both"/>
        <w:rPr>
          <w:rFonts w:ascii="Arial" w:hAnsi="Arial" w:cs="Arial"/>
          <w:i/>
          <w:iCs/>
          <w:sz w:val="18"/>
          <w:szCs w:val="18"/>
        </w:rPr>
      </w:pPr>
      <w:r w:rsidRPr="00F62B4C">
        <w:rPr>
          <w:rStyle w:val="FootnoteReference"/>
          <w:rFonts w:ascii="Arial" w:hAnsi="Arial" w:cs="Arial"/>
          <w:sz w:val="18"/>
          <w:szCs w:val="18"/>
        </w:rPr>
        <w:footnoteRef/>
      </w:r>
      <w:r w:rsidRPr="00F62B4C">
        <w:rPr>
          <w:rFonts w:ascii="Arial" w:hAnsi="Arial" w:cs="Arial"/>
          <w:sz w:val="18"/>
          <w:szCs w:val="18"/>
        </w:rPr>
        <w:t xml:space="preserve"> Groups that are persistently under-represented </w:t>
      </w:r>
      <w:r>
        <w:rPr>
          <w:rFonts w:ascii="Arial" w:hAnsi="Arial" w:cs="Arial"/>
          <w:sz w:val="18"/>
          <w:szCs w:val="18"/>
        </w:rPr>
        <w:t xml:space="preserve">in STEM </w:t>
      </w:r>
      <w:r w:rsidRPr="00F62B4C">
        <w:rPr>
          <w:rFonts w:ascii="Arial" w:hAnsi="Arial" w:cs="Arial"/>
          <w:sz w:val="18"/>
          <w:szCs w:val="18"/>
        </w:rPr>
        <w:t>include women</w:t>
      </w:r>
      <w:r>
        <w:rPr>
          <w:rFonts w:ascii="Arial" w:hAnsi="Arial" w:cs="Arial"/>
          <w:sz w:val="18"/>
          <w:szCs w:val="18"/>
        </w:rPr>
        <w:t>, LGBT+ people</w:t>
      </w:r>
      <w:r w:rsidRPr="00F62B4C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>individuals</w:t>
      </w:r>
      <w:r w:rsidRPr="00F62B4C">
        <w:rPr>
          <w:rFonts w:ascii="Arial" w:hAnsi="Arial" w:cs="Arial"/>
          <w:sz w:val="18"/>
          <w:szCs w:val="18"/>
        </w:rPr>
        <w:t xml:space="preserve"> from a black and minority ethnic background</w:t>
      </w:r>
      <w:r>
        <w:rPr>
          <w:rFonts w:ascii="Arial" w:hAnsi="Arial" w:cs="Arial"/>
          <w:sz w:val="18"/>
          <w:szCs w:val="18"/>
        </w:rPr>
        <w:t xml:space="preserve"> (see STEM Equals - </w:t>
      </w:r>
      <w:hyperlink r:id="rId3" w:history="1">
        <w:r w:rsidRPr="00C13E0F">
          <w:rPr>
            <w:rStyle w:val="Hyperlink"/>
            <w:rFonts w:ascii="Arial" w:hAnsi="Arial" w:cs="Arial"/>
            <w:sz w:val="18"/>
            <w:szCs w:val="18"/>
          </w:rPr>
          <w:t>https://www.stemequals.ac.uk/</w:t>
        </w:r>
      </w:hyperlink>
      <w:r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5FF9"/>
    <w:multiLevelType w:val="multilevel"/>
    <w:tmpl w:val="490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910E9"/>
    <w:multiLevelType w:val="hybridMultilevel"/>
    <w:tmpl w:val="ECCA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A271D"/>
    <w:multiLevelType w:val="hybridMultilevel"/>
    <w:tmpl w:val="5D58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10EE1"/>
    <w:multiLevelType w:val="hybridMultilevel"/>
    <w:tmpl w:val="98D0F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18"/>
    <w:rsid w:val="000046A1"/>
    <w:rsid w:val="00024579"/>
    <w:rsid w:val="00035772"/>
    <w:rsid w:val="0009615D"/>
    <w:rsid w:val="000B5C6D"/>
    <w:rsid w:val="000F28EA"/>
    <w:rsid w:val="000F742F"/>
    <w:rsid w:val="0011691D"/>
    <w:rsid w:val="00120118"/>
    <w:rsid w:val="0012160F"/>
    <w:rsid w:val="001264AD"/>
    <w:rsid w:val="001B0E7B"/>
    <w:rsid w:val="001F27CE"/>
    <w:rsid w:val="002134FC"/>
    <w:rsid w:val="00260FE8"/>
    <w:rsid w:val="00275E2C"/>
    <w:rsid w:val="00280335"/>
    <w:rsid w:val="002954C2"/>
    <w:rsid w:val="002A6F84"/>
    <w:rsid w:val="002B4274"/>
    <w:rsid w:val="0034149C"/>
    <w:rsid w:val="0035115D"/>
    <w:rsid w:val="003541E8"/>
    <w:rsid w:val="00380F28"/>
    <w:rsid w:val="003927AA"/>
    <w:rsid w:val="003D1440"/>
    <w:rsid w:val="003E3184"/>
    <w:rsid w:val="003E3D2F"/>
    <w:rsid w:val="00411166"/>
    <w:rsid w:val="00430AB4"/>
    <w:rsid w:val="0044280D"/>
    <w:rsid w:val="00445A9C"/>
    <w:rsid w:val="00466D43"/>
    <w:rsid w:val="00467546"/>
    <w:rsid w:val="004709CE"/>
    <w:rsid w:val="004713F4"/>
    <w:rsid w:val="00473147"/>
    <w:rsid w:val="0047381D"/>
    <w:rsid w:val="00487418"/>
    <w:rsid w:val="004B42FB"/>
    <w:rsid w:val="004C5263"/>
    <w:rsid w:val="004C6872"/>
    <w:rsid w:val="004C74D7"/>
    <w:rsid w:val="004E116C"/>
    <w:rsid w:val="004F23BE"/>
    <w:rsid w:val="00510C07"/>
    <w:rsid w:val="005147FC"/>
    <w:rsid w:val="00534E21"/>
    <w:rsid w:val="00595592"/>
    <w:rsid w:val="005D67A6"/>
    <w:rsid w:val="005F3422"/>
    <w:rsid w:val="00611000"/>
    <w:rsid w:val="006205E4"/>
    <w:rsid w:val="006371AB"/>
    <w:rsid w:val="00641142"/>
    <w:rsid w:val="00647D6F"/>
    <w:rsid w:val="006868AF"/>
    <w:rsid w:val="006A448F"/>
    <w:rsid w:val="006B6915"/>
    <w:rsid w:val="006B7E1E"/>
    <w:rsid w:val="006C5EDA"/>
    <w:rsid w:val="006E2157"/>
    <w:rsid w:val="007018F7"/>
    <w:rsid w:val="0072074A"/>
    <w:rsid w:val="007245B6"/>
    <w:rsid w:val="00724868"/>
    <w:rsid w:val="007C7105"/>
    <w:rsid w:val="007C7DF1"/>
    <w:rsid w:val="0086013F"/>
    <w:rsid w:val="008845A9"/>
    <w:rsid w:val="008A0F4D"/>
    <w:rsid w:val="008B4526"/>
    <w:rsid w:val="008C5454"/>
    <w:rsid w:val="008D7AC9"/>
    <w:rsid w:val="008F2C97"/>
    <w:rsid w:val="00926A5F"/>
    <w:rsid w:val="00947513"/>
    <w:rsid w:val="00954E69"/>
    <w:rsid w:val="00972E39"/>
    <w:rsid w:val="0098118E"/>
    <w:rsid w:val="00982D07"/>
    <w:rsid w:val="00986581"/>
    <w:rsid w:val="009A1209"/>
    <w:rsid w:val="009B1973"/>
    <w:rsid w:val="00A14A67"/>
    <w:rsid w:val="00A20509"/>
    <w:rsid w:val="00A604B0"/>
    <w:rsid w:val="00A73CE3"/>
    <w:rsid w:val="00A842EA"/>
    <w:rsid w:val="00AA77E2"/>
    <w:rsid w:val="00B050DC"/>
    <w:rsid w:val="00B20EA6"/>
    <w:rsid w:val="00B74BA7"/>
    <w:rsid w:val="00B86256"/>
    <w:rsid w:val="00B96082"/>
    <w:rsid w:val="00BA6A7C"/>
    <w:rsid w:val="00BB26C7"/>
    <w:rsid w:val="00C174D1"/>
    <w:rsid w:val="00C2356A"/>
    <w:rsid w:val="00C36481"/>
    <w:rsid w:val="00C36F1C"/>
    <w:rsid w:val="00C6298D"/>
    <w:rsid w:val="00C66663"/>
    <w:rsid w:val="00C70311"/>
    <w:rsid w:val="00CB1647"/>
    <w:rsid w:val="00CE02C2"/>
    <w:rsid w:val="00CE069E"/>
    <w:rsid w:val="00D17F4C"/>
    <w:rsid w:val="00D25C3E"/>
    <w:rsid w:val="00D30188"/>
    <w:rsid w:val="00DB1D5B"/>
    <w:rsid w:val="00DC0C54"/>
    <w:rsid w:val="00DC7A83"/>
    <w:rsid w:val="00E13F85"/>
    <w:rsid w:val="00E56D62"/>
    <w:rsid w:val="00EA38A2"/>
    <w:rsid w:val="00ED06E0"/>
    <w:rsid w:val="00F1448C"/>
    <w:rsid w:val="00F458E5"/>
    <w:rsid w:val="00F62B4C"/>
    <w:rsid w:val="00F7114F"/>
    <w:rsid w:val="00F72F73"/>
    <w:rsid w:val="00F87204"/>
    <w:rsid w:val="00FC1A3C"/>
    <w:rsid w:val="00FD558B"/>
    <w:rsid w:val="00FE3A41"/>
    <w:rsid w:val="00FE7A36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D3209"/>
  <w15:chartTrackingRefBased/>
  <w15:docId w15:val="{7B257706-5211-4940-B53E-8C88AB1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118"/>
    <w:rPr>
      <w:strike w:val="0"/>
      <w:dstrike w:val="0"/>
      <w:color w:val="428BCA"/>
      <w:u w:val="none"/>
      <w:effect w:val="none"/>
    </w:rPr>
  </w:style>
  <w:style w:type="paragraph" w:customStyle="1" w:styleId="xxmsonormal">
    <w:name w:val="x_x_msonormal"/>
    <w:basedOn w:val="Normal"/>
    <w:rsid w:val="007245B6"/>
    <w:pPr>
      <w:spacing w:before="100" w:beforeAutospacing="1" w:after="100" w:afterAutospacing="1"/>
    </w:pPr>
    <w:rPr>
      <w:rFonts w:eastAsia="Times New Roman"/>
    </w:rPr>
  </w:style>
  <w:style w:type="paragraph" w:customStyle="1" w:styleId="xxxxxmsonormal">
    <w:name w:val="x_x_xxxmsonormal"/>
    <w:basedOn w:val="Normal"/>
    <w:rsid w:val="007245B6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05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7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418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7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418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75E2C"/>
  </w:style>
  <w:style w:type="paragraph" w:styleId="ListParagraph">
    <w:name w:val="List Paragraph"/>
    <w:basedOn w:val="Normal"/>
    <w:uiPriority w:val="34"/>
    <w:qFormat/>
    <w:rsid w:val="00275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2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2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C2"/>
    <w:rPr>
      <w:rFonts w:ascii="Segoe UI" w:eastAsiaTheme="minorEastAsia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56D6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5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579"/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24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rath.ac.uk/equalitydiversity/polic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src.ukri.org/funding/edi-at-epsr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src.ukri.org/files/funding/calls/2020/open-fellowship-narrative-cv-and-track-recor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src.ukri.org/research/ourportfol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src.ukri.org/skills/fellows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emequals.ac.uk/" TargetMode="External"/><Relationship Id="rId2" Type="http://schemas.openxmlformats.org/officeDocument/2006/relationships/hyperlink" Target="https://www.raeng.org.uk/grants-prizes/grants/support-for-research/raeng-research-fellowship" TargetMode="External"/><Relationship Id="rId1" Type="http://schemas.openxmlformats.org/officeDocument/2006/relationships/hyperlink" Target="https://www.ukri.org/opportunity/future-leaders-fellowships-round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1A33-AC1F-4A3A-AD07-552C4DE3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2</cp:revision>
  <dcterms:created xsi:type="dcterms:W3CDTF">2021-04-15T14:52:00Z</dcterms:created>
  <dcterms:modified xsi:type="dcterms:W3CDTF">2021-04-15T14:52:00Z</dcterms:modified>
</cp:coreProperties>
</file>